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F3350" w14:textId="1A933728" w:rsidR="002B3287" w:rsidRPr="007B0B03" w:rsidRDefault="002B3287" w:rsidP="002B3287">
      <w:pPr>
        <w:pStyle w:val="3GPPHeader"/>
        <w:spacing w:after="60"/>
        <w:rPr>
          <w:lang w:val="en-US"/>
        </w:rPr>
      </w:pPr>
      <w:bookmarkStart w:id="0" w:name="_GoBack"/>
      <w:bookmarkEnd w:id="0"/>
      <w:r w:rsidRPr="00CE0424">
        <w:t>3GPP TSG-RAN WG</w:t>
      </w:r>
      <w:r>
        <w:t>1</w:t>
      </w:r>
      <w:r w:rsidRPr="00CE0424">
        <w:t xml:space="preserve"> </w:t>
      </w:r>
      <w:r>
        <w:t xml:space="preserve">Meeting </w:t>
      </w:r>
      <w:r w:rsidRPr="00CE0424">
        <w:t>#</w:t>
      </w:r>
      <w:r>
        <w:t>9</w:t>
      </w:r>
      <w:r w:rsidR="009700B5">
        <w:t>9</w:t>
      </w:r>
      <w:r w:rsidRPr="00CE0424">
        <w:tab/>
      </w:r>
      <w:r w:rsidR="00C7458C" w:rsidRPr="00C7458C">
        <w:t>R1-1911841</w:t>
      </w:r>
    </w:p>
    <w:p w14:paraId="0007BCF3" w14:textId="0CB0BFCD" w:rsidR="00F31211" w:rsidRPr="00CE0424" w:rsidRDefault="009700B5" w:rsidP="00F31211">
      <w:pPr>
        <w:pStyle w:val="3GPPHeader"/>
        <w:spacing w:after="60"/>
      </w:pPr>
      <w:r w:rsidRPr="009700B5">
        <w:t>Reno, Nevada , US</w:t>
      </w:r>
      <w:r w:rsidR="00F31211" w:rsidRPr="00BD79F6">
        <w:t xml:space="preserve">, </w:t>
      </w:r>
      <w:r>
        <w:t>Nov</w:t>
      </w:r>
      <w:r w:rsidR="00F31211" w:rsidRPr="00BD79F6">
        <w:t xml:space="preserve"> </w:t>
      </w:r>
      <w:r w:rsidR="00F31211">
        <w:t>1</w:t>
      </w:r>
      <w:r>
        <w:t>8</w:t>
      </w:r>
      <w:r w:rsidR="00F31211" w:rsidRPr="00BD79F6">
        <w:t xml:space="preserve">th – </w:t>
      </w:r>
      <w:r w:rsidR="00F31211">
        <w:t>2</w:t>
      </w:r>
      <w:r>
        <w:t>2</w:t>
      </w:r>
      <w:r w:rsidR="00F31211" w:rsidRPr="00BD79F6">
        <w:t>th 2019</w:t>
      </w:r>
    </w:p>
    <w:p w14:paraId="7C38A179" w14:textId="77777777" w:rsidR="00E11349" w:rsidRPr="002B3287" w:rsidRDefault="00E11349" w:rsidP="00311702">
      <w:pPr>
        <w:pStyle w:val="3GPPHeader"/>
        <w:rPr>
          <w:sz w:val="22"/>
          <w:szCs w:val="22"/>
        </w:rPr>
      </w:pPr>
    </w:p>
    <w:p w14:paraId="3C6869D1" w14:textId="67F58141" w:rsidR="00E90E49" w:rsidRPr="00251DCA" w:rsidRDefault="00E90E49" w:rsidP="00311702">
      <w:pPr>
        <w:pStyle w:val="3GPPHeader"/>
        <w:rPr>
          <w:sz w:val="22"/>
          <w:szCs w:val="22"/>
          <w:lang w:val="en-US"/>
        </w:rPr>
      </w:pPr>
      <w:r w:rsidRPr="00251DCA">
        <w:rPr>
          <w:sz w:val="22"/>
          <w:szCs w:val="22"/>
          <w:lang w:val="en-US"/>
        </w:rPr>
        <w:t>Agenda Item:</w:t>
      </w:r>
      <w:r w:rsidRPr="00251DCA">
        <w:rPr>
          <w:sz w:val="22"/>
          <w:szCs w:val="22"/>
          <w:lang w:val="en-US"/>
        </w:rPr>
        <w:tab/>
      </w:r>
      <w:r w:rsidR="00C7458C" w:rsidRPr="00C7458C">
        <w:rPr>
          <w:sz w:val="22"/>
          <w:szCs w:val="22"/>
          <w:lang w:val="en-US"/>
        </w:rPr>
        <w:t>6.2.2.5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9777E8" w14:textId="72DBB53F" w:rsidR="00114492" w:rsidRPr="00EE5E13" w:rsidRDefault="003D3C45" w:rsidP="00D546FF">
      <w:pPr>
        <w:pStyle w:val="3GPPHeader"/>
        <w:rPr>
          <w:sz w:val="20"/>
          <w:szCs w:val="22"/>
        </w:rPr>
      </w:pPr>
      <w:r>
        <w:rPr>
          <w:sz w:val="22"/>
          <w:szCs w:val="22"/>
        </w:rPr>
        <w:t>Title:</w:t>
      </w:r>
      <w:r w:rsidR="00E90E49" w:rsidRPr="00CE0424">
        <w:rPr>
          <w:sz w:val="22"/>
          <w:szCs w:val="22"/>
        </w:rPr>
        <w:tab/>
      </w:r>
      <w:r w:rsidR="00114492" w:rsidRPr="00EE5E13">
        <w:rPr>
          <w:sz w:val="22"/>
          <w:lang w:eastAsia="x-none"/>
        </w:rPr>
        <w:t>Presence of NRS on a non-anchor carrier for paging in NB-IoT</w:t>
      </w:r>
      <w:r w:rsidR="00114492" w:rsidRPr="00EE5E13">
        <w:rPr>
          <w:sz w:val="20"/>
          <w:szCs w:val="22"/>
        </w:rPr>
        <w:t xml:space="preserve"> </w:t>
      </w:r>
    </w:p>
    <w:p w14:paraId="58D4CB54" w14:textId="3FE8873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636823">
        <w:rPr>
          <w:sz w:val="22"/>
          <w:szCs w:val="22"/>
        </w:rPr>
        <w:t>Discussion and</w:t>
      </w:r>
      <w:r w:rsidRPr="00636823">
        <w:rPr>
          <w:sz w:val="22"/>
          <w:szCs w:val="22"/>
        </w:rPr>
        <w:t xml:space="preserve"> Decision</w:t>
      </w:r>
    </w:p>
    <w:p w14:paraId="76893D37" w14:textId="77777777" w:rsidR="00E90E49" w:rsidRPr="00CE0424" w:rsidRDefault="00E90E49" w:rsidP="00E90E49"/>
    <w:p w14:paraId="09FE4FCF" w14:textId="271154C8" w:rsidR="00E90E49" w:rsidRDefault="00E90E49" w:rsidP="00DC0667">
      <w:pPr>
        <w:pStyle w:val="Heading1"/>
        <w:numPr>
          <w:ilvl w:val="0"/>
          <w:numId w:val="14"/>
        </w:numPr>
      </w:pPr>
      <w:r w:rsidRPr="00CE0424">
        <w:t>Introduction</w:t>
      </w:r>
    </w:p>
    <w:p w14:paraId="7C48702B" w14:textId="0BF7AC83" w:rsidR="00477768" w:rsidRPr="00C13DA3" w:rsidRDefault="00251DCA" w:rsidP="00CE0424">
      <w:pPr>
        <w:pStyle w:val="BodyText"/>
        <w:rPr>
          <w:rFonts w:ascii="Times New Roman" w:hAnsi="Times New Roman"/>
        </w:rPr>
      </w:pPr>
      <w:bookmarkStart w:id="1" w:name="_Hlk528935734"/>
      <w:r w:rsidRPr="00C13DA3">
        <w:rPr>
          <w:rFonts w:ascii="Times New Roman" w:hAnsi="Times New Roman"/>
        </w:rPr>
        <w:t xml:space="preserve">In the </w:t>
      </w:r>
      <w:r w:rsidR="00E11349" w:rsidRPr="00C13DA3">
        <w:rPr>
          <w:rFonts w:ascii="Times New Roman" w:hAnsi="Times New Roman"/>
        </w:rPr>
        <w:t xml:space="preserve">Rel-16 </w:t>
      </w:r>
      <w:r w:rsidRPr="00C13DA3">
        <w:rPr>
          <w:rFonts w:ascii="Times New Roman" w:hAnsi="Times New Roman"/>
        </w:rPr>
        <w:t>work item description (WID) o</w:t>
      </w:r>
      <w:r w:rsidR="00E11349" w:rsidRPr="00C13DA3">
        <w:rPr>
          <w:rFonts w:ascii="Times New Roman" w:hAnsi="Times New Roman"/>
        </w:rPr>
        <w:t>n</w:t>
      </w:r>
      <w:r w:rsidRPr="00C13DA3">
        <w:rPr>
          <w:rFonts w:ascii="Times New Roman" w:hAnsi="Times New Roman"/>
        </w:rPr>
        <w:t xml:space="preserve"> </w:t>
      </w:r>
      <w:r w:rsidR="00E11349" w:rsidRPr="00C13DA3">
        <w:rPr>
          <w:rFonts w:ascii="Times New Roman" w:hAnsi="Times New Roman"/>
        </w:rPr>
        <w:t>“</w:t>
      </w:r>
      <w:r w:rsidR="005258C7" w:rsidRPr="00C13DA3">
        <w:rPr>
          <w:rFonts w:ascii="Times New Roman" w:hAnsi="Times New Roman"/>
        </w:rPr>
        <w:t>Additional</w:t>
      </w:r>
      <w:r w:rsidRPr="00C13DA3">
        <w:rPr>
          <w:rFonts w:ascii="Times New Roman" w:hAnsi="Times New Roman"/>
        </w:rPr>
        <w:t xml:space="preserve"> enhancements for NB-IoT</w:t>
      </w:r>
      <w:r w:rsidR="00E11349" w:rsidRPr="00C13DA3">
        <w:rPr>
          <w:rFonts w:ascii="Times New Roman" w:hAnsi="Times New Roman"/>
        </w:rPr>
        <w:t>”</w:t>
      </w:r>
      <w:r w:rsidRPr="00C13DA3">
        <w:rPr>
          <w:rFonts w:ascii="Times New Roman" w:hAnsi="Times New Roman"/>
        </w:rPr>
        <w:t>, one of the objectives is to improve the multi-carrier operation as follows</w:t>
      </w:r>
      <w:r w:rsidR="000A0840">
        <w:rPr>
          <w:rFonts w:ascii="Times New Roman" w:hAnsi="Times New Roman"/>
        </w:rPr>
        <w:t xml:space="preserve"> </w:t>
      </w:r>
      <w:r w:rsidR="000A0840">
        <w:rPr>
          <w:rFonts w:ascii="Times New Roman" w:hAnsi="Times New Roman"/>
        </w:rPr>
        <w:fldChar w:fldCharType="begin"/>
      </w:r>
      <w:r w:rsidR="000A0840">
        <w:rPr>
          <w:rFonts w:ascii="Times New Roman" w:hAnsi="Times New Roman"/>
        </w:rPr>
        <w:instrText xml:space="preserve"> REF _Ref20998823 \r \h </w:instrText>
      </w:r>
      <w:r w:rsidR="000A0840">
        <w:rPr>
          <w:rFonts w:ascii="Times New Roman" w:hAnsi="Times New Roman"/>
        </w:rPr>
      </w:r>
      <w:r w:rsidR="000A0840">
        <w:rPr>
          <w:rFonts w:ascii="Times New Roman" w:hAnsi="Times New Roman"/>
        </w:rPr>
        <w:fldChar w:fldCharType="separate"/>
      </w:r>
      <w:r w:rsidR="007D3EA8">
        <w:rPr>
          <w:rFonts w:ascii="Times New Roman" w:hAnsi="Times New Roman"/>
        </w:rPr>
        <w:t>[1]</w:t>
      </w:r>
      <w:r w:rsidR="000A0840">
        <w:rPr>
          <w:rFonts w:ascii="Times New Roman" w:hAnsi="Times New Roman"/>
        </w:rPr>
        <w:fldChar w:fldCharType="end"/>
      </w:r>
      <w:r w:rsidRPr="00C13DA3">
        <w:rPr>
          <w:rFonts w:ascii="Times New Roman" w:hAnsi="Times New Roman"/>
        </w:rPr>
        <w:t xml:space="preserve">. </w:t>
      </w:r>
    </w:p>
    <w:bookmarkEnd w:id="1"/>
    <w:p w14:paraId="459EC608" w14:textId="77777777" w:rsidR="00251DCA" w:rsidRPr="00C13DA3" w:rsidRDefault="00251DCA" w:rsidP="00DC0667">
      <w:pPr>
        <w:numPr>
          <w:ilvl w:val="0"/>
          <w:numId w:val="13"/>
        </w:numPr>
        <w:spacing w:after="0"/>
        <w:rPr>
          <w:bCs/>
        </w:rPr>
      </w:pPr>
      <w:r w:rsidRPr="00C13DA3">
        <w:rPr>
          <w:bCs/>
        </w:rPr>
        <w:t xml:space="preserve">Specify signalling to indicate on a non-anchor carrier for paging a set of subframes which will contain NRS even when no paging NPDCCH is transmitted [RAN1, RAN2, RAN4] </w:t>
      </w:r>
    </w:p>
    <w:p w14:paraId="22250154" w14:textId="77777777" w:rsidR="00EC5209" w:rsidRPr="00C13DA3" w:rsidRDefault="00EC5209" w:rsidP="00CE0424">
      <w:pPr>
        <w:pStyle w:val="BodyText"/>
        <w:rPr>
          <w:rFonts w:ascii="Times New Roman" w:hAnsi="Times New Roman"/>
        </w:rPr>
      </w:pPr>
    </w:p>
    <w:p w14:paraId="0EBE8A68" w14:textId="69F3D282" w:rsidR="007F6428" w:rsidRDefault="00B249B5" w:rsidP="002B3287">
      <w:pPr>
        <w:pStyle w:val="BodyText"/>
        <w:rPr>
          <w:rFonts w:ascii="Times New Roman" w:hAnsi="Times New Roman"/>
        </w:rPr>
      </w:pPr>
      <w:r w:rsidRPr="00C13DA3">
        <w:rPr>
          <w:rFonts w:ascii="Times New Roman" w:hAnsi="Times New Roman"/>
        </w:rPr>
        <w:t>In RAN1#9</w:t>
      </w:r>
      <w:r w:rsidR="00627510">
        <w:rPr>
          <w:rFonts w:ascii="Times New Roman" w:hAnsi="Times New Roman"/>
        </w:rPr>
        <w:t>8</w:t>
      </w:r>
      <w:r w:rsidR="003A04E1">
        <w:rPr>
          <w:rFonts w:ascii="Times New Roman" w:hAnsi="Times New Roman"/>
        </w:rPr>
        <w:t>bis</w:t>
      </w:r>
      <w:r w:rsidRPr="00C13DA3">
        <w:rPr>
          <w:rFonts w:ascii="Times New Roman" w:hAnsi="Times New Roman"/>
        </w:rPr>
        <w:t xml:space="preserve">, the followings </w:t>
      </w:r>
      <w:r w:rsidR="007F6428" w:rsidRPr="00C13DA3">
        <w:rPr>
          <w:rFonts w:ascii="Times New Roman" w:hAnsi="Times New Roman"/>
        </w:rPr>
        <w:t>agreements were re</w:t>
      </w:r>
      <w:r w:rsidR="007F6428" w:rsidRPr="00E441CF">
        <w:rPr>
          <w:rFonts w:ascii="Times New Roman" w:hAnsi="Times New Roman"/>
        </w:rPr>
        <w:t>ached:</w:t>
      </w:r>
      <w:r w:rsidRPr="00C13DA3">
        <w:rPr>
          <w:rFonts w:ascii="Times New Roman" w:hAnsi="Times New Roman"/>
        </w:rPr>
        <w:t xml:space="preserve"> </w:t>
      </w:r>
    </w:p>
    <w:p w14:paraId="69F70CF8" w14:textId="77777777" w:rsidR="003A04E1" w:rsidRPr="00726029" w:rsidRDefault="003A04E1" w:rsidP="003A04E1">
      <w:pPr>
        <w:rPr>
          <w:b/>
          <w:bCs/>
        </w:rPr>
      </w:pPr>
      <w:r w:rsidRPr="00726029">
        <w:rPr>
          <w:b/>
          <w:bCs/>
          <w:highlight w:val="green"/>
        </w:rPr>
        <w:t>Agreement</w:t>
      </w:r>
    </w:p>
    <w:p w14:paraId="45B98625" w14:textId="77777777" w:rsidR="003A04E1" w:rsidRPr="00457C3D" w:rsidRDefault="003A04E1" w:rsidP="003A04E1">
      <w:pPr>
        <w:rPr>
          <w:lang w:eastAsia="x-none"/>
        </w:rPr>
      </w:pPr>
      <w:r w:rsidRPr="00457C3D">
        <w:t>The values of M/N for nB&gt;=T/2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51"/>
        <w:gridCol w:w="850"/>
      </w:tblGrid>
      <w:tr w:rsidR="003A04E1" w:rsidRPr="00726029" w14:paraId="3414B7E1" w14:textId="77777777" w:rsidTr="001921AC">
        <w:trPr>
          <w:jc w:val="center"/>
        </w:trPr>
        <w:tc>
          <w:tcPr>
            <w:tcW w:w="1271" w:type="dxa"/>
            <w:shd w:val="clear" w:color="auto" w:fill="D9D9D9"/>
          </w:tcPr>
          <w:p w14:paraId="795C2389" w14:textId="77777777" w:rsidR="003A04E1" w:rsidRPr="00726029" w:rsidRDefault="003A04E1" w:rsidP="001921AC">
            <w:pPr>
              <w:spacing w:before="60" w:after="60"/>
              <w:jc w:val="center"/>
              <w:rPr>
                <w:b/>
                <w:kern w:val="2"/>
                <w:lang w:eastAsia="zh-CN"/>
              </w:rPr>
            </w:pPr>
            <w:r w:rsidRPr="00726029">
              <w:rPr>
                <w:b/>
                <w:kern w:val="2"/>
                <w:lang w:eastAsia="zh-CN"/>
              </w:rPr>
              <w:t>nB</w:t>
            </w:r>
          </w:p>
        </w:tc>
        <w:tc>
          <w:tcPr>
            <w:tcW w:w="851" w:type="dxa"/>
            <w:shd w:val="clear" w:color="auto" w:fill="D9D9D9"/>
          </w:tcPr>
          <w:p w14:paraId="5ECC46C3" w14:textId="77777777" w:rsidR="003A04E1" w:rsidRPr="00726029" w:rsidRDefault="003A04E1" w:rsidP="001921AC">
            <w:pPr>
              <w:spacing w:before="60" w:after="60"/>
              <w:jc w:val="center"/>
              <w:rPr>
                <w:b/>
              </w:rPr>
            </w:pPr>
            <w:r w:rsidRPr="00726029">
              <w:rPr>
                <w:b/>
              </w:rPr>
              <w:t>M</w:t>
            </w:r>
          </w:p>
        </w:tc>
        <w:tc>
          <w:tcPr>
            <w:tcW w:w="850" w:type="dxa"/>
            <w:shd w:val="clear" w:color="auto" w:fill="D9D9D9"/>
          </w:tcPr>
          <w:p w14:paraId="5DC39AC1" w14:textId="77777777" w:rsidR="003A04E1" w:rsidRPr="00726029" w:rsidRDefault="003A04E1" w:rsidP="001921AC">
            <w:pPr>
              <w:spacing w:before="60" w:after="60"/>
              <w:jc w:val="center"/>
              <w:rPr>
                <w:b/>
              </w:rPr>
            </w:pPr>
            <w:r w:rsidRPr="00726029">
              <w:rPr>
                <w:b/>
              </w:rPr>
              <w:t>N</w:t>
            </w:r>
          </w:p>
        </w:tc>
      </w:tr>
      <w:tr w:rsidR="003A04E1" w:rsidRPr="00726029" w14:paraId="4D20D188" w14:textId="77777777" w:rsidTr="001921AC">
        <w:trPr>
          <w:jc w:val="center"/>
        </w:trPr>
        <w:tc>
          <w:tcPr>
            <w:tcW w:w="1271" w:type="dxa"/>
            <w:shd w:val="clear" w:color="auto" w:fill="auto"/>
          </w:tcPr>
          <w:p w14:paraId="19DEFD72" w14:textId="77777777" w:rsidR="003A04E1" w:rsidRPr="00726029" w:rsidRDefault="003A04E1" w:rsidP="001921AC">
            <w:pPr>
              <w:spacing w:before="60" w:after="60"/>
              <w:jc w:val="center"/>
              <w:rPr>
                <w:kern w:val="2"/>
                <w:lang w:eastAsia="zh-CN"/>
              </w:rPr>
            </w:pPr>
            <w:r w:rsidRPr="00726029">
              <w:rPr>
                <w:kern w:val="2"/>
                <w:lang w:eastAsia="zh-CN"/>
              </w:rPr>
              <w:t>4T</w:t>
            </w:r>
          </w:p>
        </w:tc>
        <w:tc>
          <w:tcPr>
            <w:tcW w:w="851" w:type="dxa"/>
            <w:shd w:val="clear" w:color="auto" w:fill="auto"/>
          </w:tcPr>
          <w:p w14:paraId="1AADB590" w14:textId="77777777" w:rsidR="003A04E1" w:rsidRPr="00726029" w:rsidRDefault="003A04E1" w:rsidP="001921AC">
            <w:pPr>
              <w:spacing w:before="60" w:after="60"/>
              <w:jc w:val="center"/>
              <w:rPr>
                <w:kern w:val="2"/>
                <w:lang w:eastAsia="zh-CN"/>
              </w:rPr>
            </w:pPr>
            <w:r w:rsidRPr="00726029">
              <w:rPr>
                <w:kern w:val="2"/>
                <w:lang w:eastAsia="zh-CN"/>
              </w:rPr>
              <w:t>1</w:t>
            </w:r>
          </w:p>
        </w:tc>
        <w:tc>
          <w:tcPr>
            <w:tcW w:w="850" w:type="dxa"/>
            <w:shd w:val="clear" w:color="auto" w:fill="auto"/>
          </w:tcPr>
          <w:p w14:paraId="151B232A" w14:textId="77777777" w:rsidR="003A04E1" w:rsidRPr="00726029" w:rsidRDefault="003A04E1" w:rsidP="001921AC">
            <w:pPr>
              <w:spacing w:before="60" w:after="60"/>
              <w:jc w:val="center"/>
              <w:rPr>
                <w:kern w:val="2"/>
                <w:lang w:eastAsia="zh-CN"/>
              </w:rPr>
            </w:pPr>
            <w:r w:rsidRPr="00726029">
              <w:rPr>
                <w:kern w:val="2"/>
                <w:lang w:eastAsia="zh-CN"/>
              </w:rPr>
              <w:t>0</w:t>
            </w:r>
          </w:p>
        </w:tc>
      </w:tr>
      <w:tr w:rsidR="003A04E1" w:rsidRPr="00726029" w14:paraId="11BF6F15" w14:textId="77777777" w:rsidTr="001921AC">
        <w:trPr>
          <w:jc w:val="center"/>
        </w:trPr>
        <w:tc>
          <w:tcPr>
            <w:tcW w:w="1271" w:type="dxa"/>
            <w:shd w:val="clear" w:color="auto" w:fill="auto"/>
          </w:tcPr>
          <w:p w14:paraId="7F132EFC" w14:textId="77777777" w:rsidR="003A04E1" w:rsidRPr="00726029" w:rsidRDefault="003A04E1" w:rsidP="001921AC">
            <w:pPr>
              <w:spacing w:before="60" w:after="60"/>
              <w:jc w:val="center"/>
              <w:rPr>
                <w:kern w:val="2"/>
                <w:lang w:eastAsia="zh-CN"/>
              </w:rPr>
            </w:pPr>
            <w:r w:rsidRPr="00726029">
              <w:rPr>
                <w:kern w:val="2"/>
                <w:lang w:eastAsia="zh-CN"/>
              </w:rPr>
              <w:t>2T</w:t>
            </w:r>
          </w:p>
        </w:tc>
        <w:tc>
          <w:tcPr>
            <w:tcW w:w="851" w:type="dxa"/>
            <w:shd w:val="clear" w:color="auto" w:fill="auto"/>
          </w:tcPr>
          <w:p w14:paraId="1DFE7EEC" w14:textId="77777777" w:rsidR="003A04E1" w:rsidRPr="00726029" w:rsidRDefault="003A04E1" w:rsidP="001921AC">
            <w:pPr>
              <w:spacing w:before="60" w:after="60"/>
              <w:jc w:val="center"/>
              <w:rPr>
                <w:kern w:val="2"/>
                <w:lang w:eastAsia="zh-CN"/>
              </w:rPr>
            </w:pPr>
            <w:r w:rsidRPr="00726029">
              <w:rPr>
                <w:kern w:val="2"/>
                <w:lang w:eastAsia="zh-CN"/>
              </w:rPr>
              <w:t>2</w:t>
            </w:r>
          </w:p>
        </w:tc>
        <w:tc>
          <w:tcPr>
            <w:tcW w:w="850" w:type="dxa"/>
            <w:shd w:val="clear" w:color="auto" w:fill="auto"/>
          </w:tcPr>
          <w:p w14:paraId="4757E380" w14:textId="77777777" w:rsidR="003A04E1" w:rsidRPr="00726029" w:rsidRDefault="003A04E1" w:rsidP="001921AC">
            <w:pPr>
              <w:spacing w:before="60" w:after="60"/>
              <w:jc w:val="center"/>
              <w:rPr>
                <w:kern w:val="2"/>
                <w:lang w:eastAsia="zh-CN"/>
              </w:rPr>
            </w:pPr>
            <w:r w:rsidRPr="00726029">
              <w:rPr>
                <w:kern w:val="2"/>
                <w:lang w:eastAsia="zh-CN"/>
              </w:rPr>
              <w:t>0</w:t>
            </w:r>
          </w:p>
        </w:tc>
      </w:tr>
      <w:tr w:rsidR="003A04E1" w:rsidRPr="00726029" w14:paraId="49F0B6A7" w14:textId="77777777" w:rsidTr="001921AC">
        <w:trPr>
          <w:jc w:val="center"/>
        </w:trPr>
        <w:tc>
          <w:tcPr>
            <w:tcW w:w="1271" w:type="dxa"/>
            <w:shd w:val="clear" w:color="auto" w:fill="auto"/>
          </w:tcPr>
          <w:p w14:paraId="78153A57" w14:textId="77777777" w:rsidR="003A04E1" w:rsidRPr="00726029" w:rsidRDefault="003A04E1" w:rsidP="001921AC">
            <w:pPr>
              <w:spacing w:before="60" w:after="60"/>
              <w:jc w:val="center"/>
              <w:rPr>
                <w:kern w:val="2"/>
                <w:lang w:eastAsia="zh-CN"/>
              </w:rPr>
            </w:pPr>
            <w:r w:rsidRPr="00726029">
              <w:rPr>
                <w:kern w:val="2"/>
                <w:lang w:eastAsia="zh-CN"/>
              </w:rPr>
              <w:t>T</w:t>
            </w:r>
          </w:p>
        </w:tc>
        <w:tc>
          <w:tcPr>
            <w:tcW w:w="851" w:type="dxa"/>
            <w:shd w:val="clear" w:color="auto" w:fill="auto"/>
          </w:tcPr>
          <w:p w14:paraId="616C00E8" w14:textId="77777777" w:rsidR="003A04E1" w:rsidRPr="00726029" w:rsidRDefault="003A04E1" w:rsidP="001921AC">
            <w:pPr>
              <w:spacing w:before="60" w:after="60"/>
              <w:jc w:val="center"/>
              <w:rPr>
                <w:kern w:val="2"/>
                <w:lang w:eastAsia="zh-CN"/>
              </w:rPr>
            </w:pPr>
            <w:r w:rsidRPr="00726029">
              <w:rPr>
                <w:kern w:val="2"/>
                <w:lang w:eastAsia="zh-CN"/>
              </w:rPr>
              <w:t>5</w:t>
            </w:r>
          </w:p>
        </w:tc>
        <w:tc>
          <w:tcPr>
            <w:tcW w:w="850" w:type="dxa"/>
            <w:shd w:val="clear" w:color="auto" w:fill="auto"/>
          </w:tcPr>
          <w:p w14:paraId="076BB44E" w14:textId="77777777" w:rsidR="003A04E1" w:rsidRPr="00726029" w:rsidRDefault="003A04E1" w:rsidP="001921AC">
            <w:pPr>
              <w:spacing w:before="60" w:after="60"/>
              <w:jc w:val="center"/>
              <w:rPr>
                <w:kern w:val="2"/>
                <w:lang w:eastAsia="zh-CN"/>
              </w:rPr>
            </w:pPr>
            <w:r w:rsidRPr="00726029">
              <w:rPr>
                <w:kern w:val="2"/>
                <w:lang w:eastAsia="zh-CN"/>
              </w:rPr>
              <w:t>0</w:t>
            </w:r>
          </w:p>
        </w:tc>
      </w:tr>
      <w:tr w:rsidR="003A04E1" w:rsidRPr="00726029" w14:paraId="526B7802" w14:textId="77777777" w:rsidTr="001921AC">
        <w:trPr>
          <w:jc w:val="center"/>
        </w:trPr>
        <w:tc>
          <w:tcPr>
            <w:tcW w:w="1271" w:type="dxa"/>
            <w:shd w:val="clear" w:color="auto" w:fill="auto"/>
          </w:tcPr>
          <w:p w14:paraId="329C05DA" w14:textId="77777777" w:rsidR="003A04E1" w:rsidRPr="00726029" w:rsidRDefault="003A04E1" w:rsidP="001921AC">
            <w:pPr>
              <w:spacing w:before="60" w:after="60"/>
              <w:jc w:val="center"/>
              <w:rPr>
                <w:kern w:val="2"/>
                <w:lang w:eastAsia="zh-CN"/>
              </w:rPr>
            </w:pPr>
            <w:r w:rsidRPr="00726029">
              <w:rPr>
                <w:kern w:val="2"/>
                <w:lang w:eastAsia="zh-CN"/>
              </w:rPr>
              <w:t>T/2</w:t>
            </w:r>
          </w:p>
        </w:tc>
        <w:tc>
          <w:tcPr>
            <w:tcW w:w="851" w:type="dxa"/>
            <w:shd w:val="clear" w:color="auto" w:fill="auto"/>
          </w:tcPr>
          <w:p w14:paraId="2699463A" w14:textId="77777777" w:rsidR="003A04E1" w:rsidRPr="00726029" w:rsidRDefault="003A04E1" w:rsidP="001921AC">
            <w:pPr>
              <w:spacing w:before="60" w:after="60"/>
              <w:jc w:val="center"/>
              <w:rPr>
                <w:kern w:val="2"/>
                <w:lang w:eastAsia="zh-CN"/>
              </w:rPr>
            </w:pPr>
            <w:r w:rsidRPr="00726029">
              <w:rPr>
                <w:kern w:val="2"/>
                <w:lang w:eastAsia="zh-CN"/>
              </w:rPr>
              <w:t>10</w:t>
            </w:r>
          </w:p>
        </w:tc>
        <w:tc>
          <w:tcPr>
            <w:tcW w:w="850" w:type="dxa"/>
            <w:shd w:val="clear" w:color="auto" w:fill="auto"/>
          </w:tcPr>
          <w:p w14:paraId="6127E43A" w14:textId="77777777" w:rsidR="003A04E1" w:rsidRPr="00726029" w:rsidRDefault="003A04E1" w:rsidP="001921AC">
            <w:pPr>
              <w:spacing w:before="60" w:after="60"/>
              <w:jc w:val="center"/>
              <w:rPr>
                <w:kern w:val="2"/>
                <w:lang w:eastAsia="zh-CN"/>
              </w:rPr>
            </w:pPr>
            <w:r w:rsidRPr="00726029">
              <w:rPr>
                <w:kern w:val="2"/>
                <w:lang w:eastAsia="zh-CN"/>
              </w:rPr>
              <w:t>0</w:t>
            </w:r>
          </w:p>
        </w:tc>
      </w:tr>
    </w:tbl>
    <w:p w14:paraId="7FE7D6FD" w14:textId="77777777" w:rsidR="003A04E1" w:rsidRDefault="003A04E1" w:rsidP="003A04E1">
      <w:pPr>
        <w:rPr>
          <w:lang w:eastAsia="x-none"/>
        </w:rPr>
      </w:pPr>
    </w:p>
    <w:p w14:paraId="7C2FA82F" w14:textId="77777777" w:rsidR="003A04E1" w:rsidRDefault="003A04E1" w:rsidP="003A04E1">
      <w:pPr>
        <w:rPr>
          <w:lang w:eastAsia="x-none"/>
        </w:rPr>
      </w:pPr>
    </w:p>
    <w:p w14:paraId="4B541214" w14:textId="77777777" w:rsidR="003A04E1" w:rsidRPr="00DA38CE" w:rsidRDefault="003A04E1" w:rsidP="003A04E1">
      <w:pPr>
        <w:rPr>
          <w:b/>
          <w:bCs/>
          <w:lang w:eastAsia="x-none"/>
        </w:rPr>
      </w:pPr>
      <w:r w:rsidRPr="00DA38CE">
        <w:rPr>
          <w:b/>
          <w:bCs/>
          <w:highlight w:val="green"/>
          <w:lang w:eastAsia="x-none"/>
        </w:rPr>
        <w:t>Agreement</w:t>
      </w:r>
    </w:p>
    <w:p w14:paraId="73465E9B" w14:textId="77777777" w:rsidR="003A04E1" w:rsidRPr="00DA38CE" w:rsidRDefault="003A04E1" w:rsidP="003A04E1">
      <w:r w:rsidRPr="00DA38CE">
        <w:t>For the cases where decimation is applied, the decimation pattern is based on the following formula:</w:t>
      </w:r>
    </w:p>
    <w:p w14:paraId="6DA85C3D" w14:textId="77777777" w:rsidR="003A04E1" w:rsidRPr="00DA38CE" w:rsidRDefault="003A04E1" w:rsidP="003A04E1">
      <w:pPr>
        <w:numPr>
          <w:ilvl w:val="0"/>
          <w:numId w:val="39"/>
        </w:numPr>
        <w:overflowPunct/>
        <w:autoSpaceDE/>
        <w:autoSpaceDN/>
        <w:adjustRightInd/>
        <w:spacing w:after="0"/>
        <w:textAlignment w:val="auto"/>
      </w:pPr>
      <w:r w:rsidRPr="00DA38CE">
        <w:t>R = (PO_Index+ offset) mod 2, where:</w:t>
      </w:r>
    </w:p>
    <w:p w14:paraId="6EE77AC8" w14:textId="77777777" w:rsidR="003A04E1" w:rsidRPr="00DA38CE" w:rsidRDefault="003A04E1" w:rsidP="003A04E1">
      <w:pPr>
        <w:numPr>
          <w:ilvl w:val="1"/>
          <w:numId w:val="39"/>
        </w:numPr>
        <w:overflowPunct/>
        <w:autoSpaceDE/>
        <w:autoSpaceDN/>
        <w:adjustRightInd/>
        <w:spacing w:after="0"/>
        <w:textAlignment w:val="auto"/>
      </w:pPr>
      <w:r w:rsidRPr="00DA38CE">
        <w:t>PO_Index = (SFN  / T * nB + i_s) mod nB.</w:t>
      </w:r>
    </w:p>
    <w:p w14:paraId="415E36C7" w14:textId="77777777" w:rsidR="003A04E1" w:rsidRPr="00DA38CE" w:rsidRDefault="003A04E1" w:rsidP="003A04E1">
      <w:pPr>
        <w:pStyle w:val="ListParagraph"/>
        <w:numPr>
          <w:ilvl w:val="1"/>
          <w:numId w:val="39"/>
        </w:numPr>
        <w:overflowPunct/>
        <w:autoSpaceDE/>
        <w:autoSpaceDN/>
        <w:adjustRightInd/>
        <w:textAlignment w:val="auto"/>
        <w:rPr>
          <w:rFonts w:ascii="Times New Roman" w:eastAsia="SimSun" w:hAnsi="Times New Roman"/>
          <w:szCs w:val="20"/>
        </w:rPr>
      </w:pPr>
      <w:r w:rsidRPr="00DA38CE">
        <w:rPr>
          <w:rFonts w:ascii="Times New Roman" w:eastAsia="SimSun" w:hAnsi="Times New Roman"/>
          <w:szCs w:val="20"/>
        </w:rPr>
        <w:t>The offset depends at least on X = SFN + 1024 * H-SFN.</w:t>
      </w:r>
    </w:p>
    <w:p w14:paraId="56684E54" w14:textId="77777777" w:rsidR="003A04E1" w:rsidRPr="00DA38CE" w:rsidRDefault="003A04E1" w:rsidP="003A04E1">
      <w:pPr>
        <w:numPr>
          <w:ilvl w:val="1"/>
          <w:numId w:val="39"/>
        </w:numPr>
        <w:overflowPunct/>
        <w:autoSpaceDE/>
        <w:autoSpaceDN/>
        <w:adjustRightInd/>
        <w:spacing w:after="0"/>
        <w:textAlignment w:val="auto"/>
      </w:pPr>
      <w:r w:rsidRPr="00DA38CE">
        <w:t>If R=1, the PO has NRS associated with it. If R=0 the PO does not have NRS associated with it.</w:t>
      </w:r>
    </w:p>
    <w:p w14:paraId="7A91C4C7" w14:textId="77777777" w:rsidR="003A04E1" w:rsidRPr="00DA38CE" w:rsidRDefault="003A04E1" w:rsidP="003A04E1">
      <w:pPr>
        <w:numPr>
          <w:ilvl w:val="1"/>
          <w:numId w:val="39"/>
        </w:numPr>
        <w:overflowPunct/>
        <w:autoSpaceDE/>
        <w:autoSpaceDN/>
        <w:adjustRightInd/>
        <w:spacing w:after="0"/>
        <w:textAlignment w:val="auto"/>
      </w:pPr>
      <w:r w:rsidRPr="00DA38CE">
        <w:t>FFS remaining details of offset until RAN1#99, including:</w:t>
      </w:r>
    </w:p>
    <w:p w14:paraId="45370572" w14:textId="77777777" w:rsidR="003A04E1" w:rsidRPr="00DA38CE" w:rsidRDefault="003A04E1" w:rsidP="003A04E1">
      <w:pPr>
        <w:numPr>
          <w:ilvl w:val="2"/>
          <w:numId w:val="39"/>
        </w:numPr>
        <w:overflowPunct/>
        <w:autoSpaceDE/>
        <w:autoSpaceDN/>
        <w:adjustRightInd/>
        <w:spacing w:after="0"/>
        <w:textAlignment w:val="auto"/>
      </w:pPr>
      <w:r w:rsidRPr="00DA38CE">
        <w:t>Whether and how to take into account the introduction of UE-specific DRX cycle in the decimation equation.</w:t>
      </w:r>
    </w:p>
    <w:p w14:paraId="6AD8C9B1" w14:textId="77777777" w:rsidR="003A04E1" w:rsidRPr="000E0431" w:rsidRDefault="003A04E1" w:rsidP="003A04E1">
      <w:pPr>
        <w:numPr>
          <w:ilvl w:val="0"/>
          <w:numId w:val="39"/>
        </w:numPr>
        <w:overflowPunct/>
        <w:autoSpaceDE/>
        <w:autoSpaceDN/>
        <w:adjustRightInd/>
        <w:spacing w:after="0"/>
        <w:textAlignment w:val="auto"/>
      </w:pPr>
      <w:r w:rsidRPr="00DA38CE">
        <w:t>RAN2 to capture the above in TS 36.304 (up to RAN2 how to capture it).</w:t>
      </w:r>
    </w:p>
    <w:p w14:paraId="20E149D5" w14:textId="77777777" w:rsidR="00B8695D" w:rsidRDefault="00B8695D" w:rsidP="00CE0424">
      <w:pPr>
        <w:pStyle w:val="BodyText"/>
        <w:rPr>
          <w:rFonts w:ascii="Times New Roman" w:hAnsi="Times New Roman"/>
        </w:rPr>
      </w:pPr>
    </w:p>
    <w:p w14:paraId="176681A5" w14:textId="7C431E0C" w:rsidR="00E774CC" w:rsidRPr="00C13DA3" w:rsidRDefault="00E774CC" w:rsidP="00CE0424">
      <w:pPr>
        <w:pStyle w:val="BodyText"/>
        <w:rPr>
          <w:rFonts w:ascii="Times New Roman" w:hAnsi="Times New Roman"/>
        </w:rPr>
      </w:pPr>
      <w:r w:rsidRPr="00C13DA3">
        <w:rPr>
          <w:rFonts w:ascii="Times New Roman" w:hAnsi="Times New Roman"/>
        </w:rPr>
        <w:t xml:space="preserve">In this contribution </w:t>
      </w:r>
      <w:r w:rsidR="005B7FE3" w:rsidRPr="00C13DA3">
        <w:rPr>
          <w:rFonts w:ascii="Times New Roman" w:hAnsi="Times New Roman"/>
        </w:rPr>
        <w:t xml:space="preserve">we </w:t>
      </w:r>
      <w:r w:rsidR="006513A6" w:rsidRPr="00C13DA3">
        <w:rPr>
          <w:rFonts w:ascii="Times New Roman" w:hAnsi="Times New Roman"/>
        </w:rPr>
        <w:t xml:space="preserve">provide a follow-up on the </w:t>
      </w:r>
      <w:r w:rsidR="00B075DC">
        <w:rPr>
          <w:rFonts w:ascii="Times New Roman" w:hAnsi="Times New Roman"/>
        </w:rPr>
        <w:t>above agreements</w:t>
      </w:r>
      <w:r w:rsidRPr="00C13DA3">
        <w:rPr>
          <w:rFonts w:ascii="Times New Roman" w:hAnsi="Times New Roman"/>
          <w:bCs/>
        </w:rPr>
        <w:t xml:space="preserve">. </w:t>
      </w:r>
    </w:p>
    <w:p w14:paraId="020415C4" w14:textId="3525686C" w:rsidR="004000E8" w:rsidRDefault="00291FC9" w:rsidP="00DC0667">
      <w:pPr>
        <w:pStyle w:val="Heading1"/>
        <w:numPr>
          <w:ilvl w:val="0"/>
          <w:numId w:val="14"/>
        </w:numPr>
      </w:pPr>
      <w:r w:rsidRPr="00291FC9">
        <w:lastRenderedPageBreak/>
        <w:t>Presence of NRS on a non-anchor carrier for paging in NB-IoT</w:t>
      </w:r>
    </w:p>
    <w:p w14:paraId="23B0F5D1" w14:textId="20A10371" w:rsidR="00B444DC" w:rsidRPr="007B0B03" w:rsidRDefault="00C6183E" w:rsidP="00C6183E">
      <w:pPr>
        <w:jc w:val="both"/>
        <w:rPr>
          <w:lang w:val="en-US" w:eastAsia="zh-CN"/>
        </w:rPr>
      </w:pPr>
      <w:r>
        <w:rPr>
          <w:lang w:eastAsia="zh-CN"/>
        </w:rPr>
        <w:t>For NB-IoT, p</w:t>
      </w:r>
      <w:r w:rsidRPr="0063309A">
        <w:rPr>
          <w:lang w:eastAsia="zh-CN"/>
        </w:rPr>
        <w:t xml:space="preserve">aging occasions (POs) are </w:t>
      </w:r>
      <w:r>
        <w:rPr>
          <w:lang w:eastAsia="zh-CN"/>
        </w:rPr>
        <w:t>defined</w:t>
      </w:r>
      <w:r w:rsidRPr="0063309A">
        <w:rPr>
          <w:lang w:eastAsia="zh-CN"/>
        </w:rPr>
        <w:t xml:space="preserve"> in </w:t>
      </w:r>
      <w:r>
        <w:rPr>
          <w:lang w:eastAsia="zh-CN"/>
        </w:rPr>
        <w:fldChar w:fldCharType="begin"/>
      </w:r>
      <w:r>
        <w:rPr>
          <w:lang w:eastAsia="zh-CN"/>
        </w:rPr>
        <w:instrText xml:space="preserve"> REF _Ref20998941 \r \h  \* MERGEFORMAT </w:instrText>
      </w:r>
      <w:r>
        <w:rPr>
          <w:lang w:eastAsia="zh-CN"/>
        </w:rPr>
      </w:r>
      <w:r>
        <w:rPr>
          <w:lang w:eastAsia="zh-CN"/>
        </w:rPr>
        <w:fldChar w:fldCharType="separate"/>
      </w:r>
      <w:r w:rsidR="007D3EA8">
        <w:rPr>
          <w:lang w:eastAsia="zh-CN"/>
        </w:rPr>
        <w:t>[3]</w:t>
      </w:r>
      <w:r>
        <w:rPr>
          <w:lang w:eastAsia="zh-CN"/>
        </w:rPr>
        <w:fldChar w:fldCharType="end"/>
      </w:r>
      <w:r>
        <w:rPr>
          <w:lang w:eastAsia="zh-CN"/>
        </w:rPr>
        <w:t xml:space="preserve"> </w:t>
      </w:r>
      <w:r w:rsidRPr="0063309A">
        <w:rPr>
          <w:lang w:eastAsia="zh-CN"/>
        </w:rPr>
        <w:t>TS 36.304 as</w:t>
      </w:r>
      <w:r>
        <w:rPr>
          <w:lang w:eastAsia="zh-CN"/>
        </w:rPr>
        <w:t xml:space="preserve"> </w:t>
      </w:r>
      <w:r w:rsidRPr="00C6183E">
        <w:rPr>
          <w:i/>
          <w:lang w:eastAsia="zh-CN"/>
        </w:rPr>
        <w:t xml:space="preserve">“In case of P-RNTI transmitted on NPDCCH, PO refers to the starting subframe of NPDCCH repetitions unless subframe determined by PO is not a valid NB-IoT downlink subframe </w:t>
      </w:r>
      <w:r w:rsidRPr="00C6183E">
        <w:rPr>
          <w:rFonts w:ascii="Times" w:hAnsi="Times"/>
          <w:i/>
          <w:szCs w:val="24"/>
        </w:rPr>
        <w:t>then the first valid NB-IoT downlink subframe after PO is the starting subframe of the NPDCCH repetitions.</w:t>
      </w:r>
      <w:r w:rsidRPr="00C6183E">
        <w:rPr>
          <w:i/>
          <w:lang w:eastAsia="zh-CN"/>
        </w:rPr>
        <w:t>”</w:t>
      </w:r>
      <w:r>
        <w:rPr>
          <w:lang w:eastAsia="zh-CN"/>
        </w:rPr>
        <w:t xml:space="preserve"> </w:t>
      </w:r>
      <w:r w:rsidR="00B444DC">
        <w:rPr>
          <w:lang w:eastAsia="zh-CN"/>
        </w:rPr>
        <w:t>For NB-IoT</w:t>
      </w:r>
      <w:r w:rsidR="00DE0FEE">
        <w:rPr>
          <w:lang w:eastAsia="zh-CN"/>
        </w:rPr>
        <w:t>,</w:t>
      </w:r>
      <w:r w:rsidR="00B444DC">
        <w:rPr>
          <w:lang w:eastAsia="zh-CN"/>
        </w:rPr>
        <w:t xml:space="preserve"> PO and the </w:t>
      </w:r>
      <w:r w:rsidR="00B444DC" w:rsidRPr="00B444DC">
        <w:rPr>
          <w:lang w:eastAsia="zh-CN"/>
        </w:rPr>
        <w:t>starting subframe of the NPDCCH repetitions</w:t>
      </w:r>
      <w:r w:rsidR="00B444DC">
        <w:rPr>
          <w:lang w:eastAsia="zh-CN"/>
        </w:rPr>
        <w:t xml:space="preserve"> can be different if the subframe </w:t>
      </w:r>
      <w:r w:rsidR="00B444DC" w:rsidRPr="00B444DC">
        <w:rPr>
          <w:lang w:eastAsia="zh-CN"/>
        </w:rPr>
        <w:t>determined by PO is not a valid NB-IoT downlink subframe</w:t>
      </w:r>
      <w:r w:rsidR="00B444DC">
        <w:rPr>
          <w:lang w:eastAsia="zh-CN"/>
        </w:rPr>
        <w:t xml:space="preserve">. It is currently agreed in RAN1 that </w:t>
      </w:r>
    </w:p>
    <w:p w14:paraId="7B24B281" w14:textId="49BAA7B7" w:rsidR="00B444DC" w:rsidRPr="00B444DC" w:rsidRDefault="00B444DC" w:rsidP="00B444DC">
      <w:pPr>
        <w:ind w:left="567"/>
        <w:jc w:val="both"/>
        <w:rPr>
          <w:i/>
          <w:lang w:eastAsia="zh-CN"/>
        </w:rPr>
      </w:pPr>
      <w:r w:rsidRPr="00B444DC">
        <w:rPr>
          <w:i/>
        </w:rPr>
        <w:t>“NRS is present in the first M subframes out of the 10 NB-IoT DL subframes before the PO, and the N first NB-IoT DL subframes of NPDCCH search space”</w:t>
      </w:r>
      <w:r>
        <w:rPr>
          <w:i/>
        </w:rPr>
        <w:t>.</w:t>
      </w:r>
    </w:p>
    <w:p w14:paraId="59131092" w14:textId="475204A7" w:rsidR="00B444DC" w:rsidRDefault="00B444DC" w:rsidP="00C6183E">
      <w:pPr>
        <w:jc w:val="both"/>
        <w:rPr>
          <w:lang w:eastAsia="zh-CN"/>
        </w:rPr>
      </w:pPr>
      <w:r>
        <w:rPr>
          <w:lang w:eastAsia="zh-CN"/>
        </w:rPr>
        <w:t xml:space="preserve">Therefore, following the RAN1 agreement, M is defined with respect to PO rather than the starting subframe of NPDCCH search space. This creates a discrepancy of the UE behaviour with respect to the current RAN1 spec, as currently the RAN1 spec defines NRS presence with respect to the starting subframe of NPDCCH search space. Hence, it is proposed that </w:t>
      </w:r>
    </w:p>
    <w:p w14:paraId="36176755" w14:textId="4FEE2788" w:rsidR="00B444DC" w:rsidRDefault="00B444DC" w:rsidP="00B444DC">
      <w:pPr>
        <w:pStyle w:val="Proposal"/>
        <w:rPr>
          <w:lang w:val="en-US"/>
        </w:rPr>
      </w:pPr>
      <w:bookmarkStart w:id="2" w:name="_Toc24106605"/>
      <w:r>
        <w:rPr>
          <w:lang w:val="en-US"/>
        </w:rPr>
        <w:t xml:space="preserve">RAN1 clarifies that M is defined with respect to </w:t>
      </w:r>
      <w:r>
        <w:t>the starting subframe of NPDCCH search space with respect to its PO</w:t>
      </w:r>
      <w:r>
        <w:rPr>
          <w:lang w:val="en-US"/>
        </w:rPr>
        <w:t>.</w:t>
      </w:r>
      <w:bookmarkEnd w:id="2"/>
      <w:r>
        <w:rPr>
          <w:lang w:val="en-US"/>
        </w:rPr>
        <w:t xml:space="preserve"> </w:t>
      </w:r>
    </w:p>
    <w:p w14:paraId="5992E658" w14:textId="180BA544" w:rsidR="00E77C08" w:rsidRPr="0063309A" w:rsidRDefault="001312E6" w:rsidP="00AF0126">
      <w:pPr>
        <w:rPr>
          <w:lang w:eastAsia="zh-CN"/>
        </w:rPr>
      </w:pPr>
      <w:r>
        <w:rPr>
          <w:lang w:eastAsia="zh-CN"/>
        </w:rPr>
        <w:t xml:space="preserve">Recall that </w:t>
      </w:r>
      <w:r w:rsidR="00B25F47">
        <w:rPr>
          <w:rFonts w:hint="eastAsia"/>
          <w:lang w:eastAsia="zh-CN"/>
        </w:rPr>
        <w:t>the</w:t>
      </w:r>
      <w:r w:rsidR="00B25F47" w:rsidRPr="0063309A">
        <w:rPr>
          <w:lang w:eastAsia="zh-CN"/>
        </w:rPr>
        <w:t xml:space="preserve"> paging frame (PF) and paging occasions (POs) are determined in </w:t>
      </w:r>
      <w:r w:rsidR="00961733">
        <w:rPr>
          <w:lang w:eastAsia="zh-CN"/>
        </w:rPr>
        <w:fldChar w:fldCharType="begin"/>
      </w:r>
      <w:r w:rsidR="00961733">
        <w:rPr>
          <w:lang w:eastAsia="zh-CN"/>
        </w:rPr>
        <w:instrText xml:space="preserve"> REF _Ref20998941 \r \h </w:instrText>
      </w:r>
      <w:r w:rsidR="00961733">
        <w:rPr>
          <w:lang w:eastAsia="zh-CN"/>
        </w:rPr>
      </w:r>
      <w:r w:rsidR="00961733">
        <w:rPr>
          <w:lang w:eastAsia="zh-CN"/>
        </w:rPr>
        <w:fldChar w:fldCharType="separate"/>
      </w:r>
      <w:r w:rsidR="007D3EA8">
        <w:rPr>
          <w:lang w:eastAsia="zh-CN"/>
        </w:rPr>
        <w:t>[3]</w:t>
      </w:r>
      <w:r w:rsidR="00961733">
        <w:rPr>
          <w:lang w:eastAsia="zh-CN"/>
        </w:rPr>
        <w:fldChar w:fldCharType="end"/>
      </w:r>
      <w:r w:rsidR="00961733">
        <w:rPr>
          <w:lang w:eastAsia="zh-CN"/>
        </w:rPr>
        <w:t xml:space="preserve"> </w:t>
      </w:r>
      <w:r w:rsidR="00B25F47" w:rsidRPr="0063309A">
        <w:rPr>
          <w:lang w:eastAsia="zh-CN"/>
        </w:rPr>
        <w:t xml:space="preserve">TS 36.304 as follows. </w:t>
      </w:r>
    </w:p>
    <w:p w14:paraId="7A14B4EB" w14:textId="77777777" w:rsidR="00B25F47" w:rsidRPr="008C7757" w:rsidRDefault="00B25F47" w:rsidP="00B25F47">
      <w:pPr>
        <w:pStyle w:val="B1"/>
        <w:ind w:left="0" w:firstLine="0"/>
      </w:pPr>
      <w:r w:rsidRPr="008C7757">
        <w:t>PF is given by following equation:</w:t>
      </w:r>
    </w:p>
    <w:p w14:paraId="076DA3AB" w14:textId="6D410D1E" w:rsidR="00B25F47" w:rsidRPr="005C3316" w:rsidRDefault="00B25F47" w:rsidP="00B25F47">
      <w:pPr>
        <w:pStyle w:val="B2"/>
        <w:rPr>
          <w:lang w:val="sv-SE" w:eastAsia="zh-CN"/>
        </w:rPr>
      </w:pPr>
      <w:r w:rsidRPr="005C3316">
        <w:rPr>
          <w:lang w:val="sv-SE" w:eastAsia="zh-CN"/>
        </w:rPr>
        <w:t>SFN mod T= (T div N)</w:t>
      </w:r>
      <w:r w:rsidR="0063309A" w:rsidRPr="005C3316">
        <w:rPr>
          <w:lang w:val="sv-SE" w:eastAsia="zh-CN"/>
        </w:rPr>
        <w:t xml:space="preserve"> </w:t>
      </w:r>
      <w:r w:rsidRPr="005C3316">
        <w:rPr>
          <w:lang w:val="sv-SE" w:eastAsia="zh-CN"/>
        </w:rPr>
        <w:t>*</w:t>
      </w:r>
      <w:r w:rsidR="0063309A" w:rsidRPr="005C3316">
        <w:rPr>
          <w:lang w:val="sv-SE" w:eastAsia="zh-CN"/>
        </w:rPr>
        <w:t xml:space="preserve"> </w:t>
      </w:r>
      <w:r w:rsidRPr="005C3316">
        <w:rPr>
          <w:lang w:val="sv-SE" w:eastAsia="zh-CN"/>
        </w:rPr>
        <w:t>(UE_ID mod N)</w:t>
      </w:r>
    </w:p>
    <w:p w14:paraId="262AC230" w14:textId="77777777" w:rsidR="00B25F47" w:rsidRPr="00B25F47" w:rsidRDefault="00B25F47" w:rsidP="0063309A">
      <w:pPr>
        <w:pStyle w:val="Default"/>
        <w:spacing w:after="180"/>
        <w:rPr>
          <w:color w:val="auto"/>
          <w:sz w:val="20"/>
          <w:szCs w:val="20"/>
          <w:lang w:eastAsia="zh-CN"/>
        </w:rPr>
      </w:pPr>
      <w:r w:rsidRPr="00B25F47">
        <w:rPr>
          <w:color w:val="auto"/>
          <w:sz w:val="20"/>
          <w:szCs w:val="20"/>
          <w:lang w:eastAsia="zh-CN"/>
        </w:rPr>
        <w:t xml:space="preserve">Index i_s pointing to PO from subframe pattern defined in 7.2 will be derived from following calculation: </w:t>
      </w:r>
    </w:p>
    <w:p w14:paraId="56C9E4E2" w14:textId="77777777" w:rsidR="00B25F47" w:rsidRDefault="00B25F47" w:rsidP="0063309A">
      <w:pPr>
        <w:ind w:firstLine="567"/>
        <w:rPr>
          <w:lang w:eastAsia="zh-CN"/>
        </w:rPr>
      </w:pPr>
      <w:r>
        <w:rPr>
          <w:lang w:eastAsia="zh-CN"/>
        </w:rPr>
        <w:t xml:space="preserve">i_s = floor(UE_ID/N) mod Ns </w:t>
      </w:r>
    </w:p>
    <w:p w14:paraId="6FCD0FC2" w14:textId="77777777" w:rsidR="0063309A" w:rsidRPr="0063309A" w:rsidRDefault="0063309A" w:rsidP="0063309A">
      <w:pPr>
        <w:pStyle w:val="Default"/>
        <w:spacing w:after="180"/>
        <w:rPr>
          <w:color w:val="auto"/>
          <w:sz w:val="20"/>
          <w:szCs w:val="20"/>
          <w:lang w:eastAsia="zh-CN"/>
        </w:rPr>
      </w:pPr>
      <w:r w:rsidRPr="0063309A">
        <w:rPr>
          <w:color w:val="auto"/>
          <w:sz w:val="20"/>
          <w:szCs w:val="20"/>
          <w:lang w:eastAsia="zh-CN"/>
        </w:rPr>
        <w:t xml:space="preserve">The following Parameters are used for the calculation of the PF, i_s, PNB, and the NB-IoT paging carrier: </w:t>
      </w:r>
    </w:p>
    <w:p w14:paraId="28E2805C" w14:textId="77777777" w:rsidR="0063309A" w:rsidRPr="0063309A" w:rsidRDefault="0063309A" w:rsidP="0063309A">
      <w:pPr>
        <w:pStyle w:val="Default"/>
        <w:spacing w:after="180"/>
        <w:ind w:left="567"/>
        <w:rPr>
          <w:color w:val="auto"/>
          <w:sz w:val="20"/>
          <w:szCs w:val="20"/>
          <w:lang w:eastAsia="zh-CN"/>
        </w:rPr>
      </w:pPr>
      <w:r w:rsidRPr="0063309A">
        <w:rPr>
          <w:color w:val="auto"/>
          <w:sz w:val="20"/>
          <w:szCs w:val="20"/>
          <w:lang w:eastAsia="zh-CN"/>
        </w:rPr>
        <w:t xml:space="preserve">- T: 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 In RRC_INACTIVE state, T is determined by the shortest of the RAN paging cycle, the UE specific paging cycle, and the default paging cycle, if allocated by upper layers. </w:t>
      </w:r>
    </w:p>
    <w:p w14:paraId="14631F11" w14:textId="77777777" w:rsidR="0063309A" w:rsidRPr="0063309A" w:rsidRDefault="0063309A" w:rsidP="0063309A">
      <w:pPr>
        <w:pStyle w:val="Default"/>
        <w:spacing w:after="180"/>
        <w:ind w:firstLine="567"/>
        <w:rPr>
          <w:color w:val="auto"/>
          <w:sz w:val="20"/>
          <w:szCs w:val="20"/>
          <w:lang w:eastAsia="zh-CN"/>
        </w:rPr>
      </w:pPr>
      <w:r w:rsidRPr="0063309A">
        <w:rPr>
          <w:color w:val="auto"/>
          <w:sz w:val="20"/>
          <w:szCs w:val="20"/>
          <w:lang w:eastAsia="zh-CN"/>
        </w:rPr>
        <w:t xml:space="preserve">- nB: 4T, 2T, T, T/2, T/4, T/8, T/16, T/32, T/64, T/128, and T/256, and for NB-IoT also T/512, and T/1024. </w:t>
      </w:r>
    </w:p>
    <w:p w14:paraId="39AB9A41" w14:textId="6D154FC5" w:rsidR="0063309A" w:rsidRPr="00F757A5" w:rsidRDefault="0063309A" w:rsidP="0063309A">
      <w:pPr>
        <w:pStyle w:val="Default"/>
        <w:spacing w:after="180"/>
        <w:ind w:firstLine="567"/>
        <w:rPr>
          <w:color w:val="auto"/>
          <w:sz w:val="20"/>
          <w:szCs w:val="20"/>
          <w:lang w:val="sv-SE" w:eastAsia="zh-CN"/>
        </w:rPr>
      </w:pPr>
      <w:r w:rsidRPr="00F757A5">
        <w:rPr>
          <w:color w:val="auto"/>
          <w:sz w:val="20"/>
          <w:szCs w:val="20"/>
          <w:lang w:val="sv-SE" w:eastAsia="zh-CN"/>
        </w:rPr>
        <w:t xml:space="preserve">- N: min(T, nB) </w:t>
      </w:r>
    </w:p>
    <w:p w14:paraId="0749899B" w14:textId="0C0313A5" w:rsidR="0063309A" w:rsidRPr="00F757A5" w:rsidRDefault="0063309A" w:rsidP="0063309A">
      <w:pPr>
        <w:pStyle w:val="Default"/>
        <w:spacing w:after="180"/>
        <w:ind w:firstLine="567"/>
        <w:rPr>
          <w:color w:val="auto"/>
          <w:sz w:val="20"/>
          <w:szCs w:val="20"/>
          <w:lang w:val="sv-SE" w:eastAsia="zh-CN"/>
        </w:rPr>
      </w:pPr>
      <w:r w:rsidRPr="00F757A5">
        <w:rPr>
          <w:color w:val="auto"/>
          <w:sz w:val="20"/>
          <w:szCs w:val="20"/>
          <w:lang w:val="sv-SE" w:eastAsia="zh-CN"/>
        </w:rPr>
        <w:t xml:space="preserve">- Ns: max(1, nB/T) </w:t>
      </w:r>
    </w:p>
    <w:p w14:paraId="6EF4F8C3" w14:textId="65A2268F" w:rsidR="00E77C08" w:rsidRDefault="0063309A" w:rsidP="0063309A">
      <w:pPr>
        <w:ind w:left="567"/>
        <w:rPr>
          <w:lang w:eastAsia="zh-CN"/>
        </w:rPr>
      </w:pPr>
      <w:r>
        <w:rPr>
          <w:lang w:eastAsia="zh-CN"/>
        </w:rPr>
        <w:t>- Nn: number of paging narrowbands (for P-RNTI monitored on MPDCCH) or paging carriers (for P-RNTI monitored on NPDCCH) provided in system information</w:t>
      </w:r>
    </w:p>
    <w:p w14:paraId="74B3D028" w14:textId="4A8AEA9E" w:rsidR="0063309A" w:rsidRDefault="0063309A" w:rsidP="0063309A">
      <w:pPr>
        <w:ind w:left="567"/>
      </w:pPr>
      <w:r>
        <w:t>- UE_ID:</w:t>
      </w:r>
    </w:p>
    <w:p w14:paraId="4363D770" w14:textId="77777777" w:rsidR="0063309A" w:rsidRDefault="0063309A" w:rsidP="0063309A">
      <w:pPr>
        <w:ind w:left="567"/>
        <w:rPr>
          <w:lang w:eastAsia="zh-CN"/>
        </w:rPr>
      </w:pPr>
      <w:r>
        <w:rPr>
          <w:lang w:eastAsia="zh-CN"/>
        </w:rPr>
        <w:t>IMSI mod 1024, if P-RNTI is monitored on PDCCH.</w:t>
      </w:r>
    </w:p>
    <w:p w14:paraId="684CC697" w14:textId="77777777" w:rsidR="0063309A" w:rsidRDefault="0063309A" w:rsidP="0063309A">
      <w:pPr>
        <w:ind w:left="567"/>
        <w:rPr>
          <w:lang w:eastAsia="zh-CN"/>
        </w:rPr>
      </w:pPr>
      <w:r>
        <w:rPr>
          <w:lang w:eastAsia="zh-CN"/>
        </w:rPr>
        <w:t>IMSI mod 4096, if P-RNTI is monitored on NPDCCH.</w:t>
      </w:r>
    </w:p>
    <w:p w14:paraId="4E578424" w14:textId="646B8611" w:rsidR="0063309A" w:rsidRDefault="0063309A" w:rsidP="0063309A">
      <w:pPr>
        <w:ind w:left="567"/>
        <w:rPr>
          <w:lang w:eastAsia="zh-CN"/>
        </w:rPr>
      </w:pPr>
      <w:r>
        <w:rPr>
          <w:lang w:eastAsia="zh-CN"/>
        </w:rPr>
        <w:t>IMSI mod 16384, if P-RNTI is monitored on MPDCCH or if P-RNTI is monitored on NPDCCH and the UE supports paging on a non-anchor carrier, and if paging configuration for non-anchor carrier is provided in system information.</w:t>
      </w:r>
    </w:p>
    <w:p w14:paraId="40F0A5B7" w14:textId="3DD6745D" w:rsidR="00A86F11" w:rsidRDefault="002D446A" w:rsidP="004D2BC3">
      <w:pPr>
        <w:pStyle w:val="BodyText"/>
        <w:rPr>
          <w:rFonts w:ascii="Times New Roman" w:hAnsi="Times New Roman"/>
        </w:rPr>
      </w:pPr>
      <w:r>
        <w:rPr>
          <w:rFonts w:ascii="Times New Roman" w:hAnsi="Times New Roman"/>
        </w:rPr>
        <w:t>For NB-IoT the possible values of T are {</w:t>
      </w:r>
      <w:r w:rsidRPr="002D446A">
        <w:rPr>
          <w:rFonts w:ascii="Times New Roman" w:hAnsi="Times New Roman"/>
        </w:rPr>
        <w:t>128,</w:t>
      </w:r>
      <w:r>
        <w:rPr>
          <w:rFonts w:ascii="Times New Roman" w:hAnsi="Times New Roman"/>
        </w:rPr>
        <w:t xml:space="preserve"> </w:t>
      </w:r>
      <w:r w:rsidRPr="002D446A">
        <w:rPr>
          <w:rFonts w:ascii="Times New Roman" w:hAnsi="Times New Roman"/>
        </w:rPr>
        <w:t>256,</w:t>
      </w:r>
      <w:r>
        <w:rPr>
          <w:rFonts w:ascii="Times New Roman" w:hAnsi="Times New Roman"/>
        </w:rPr>
        <w:t xml:space="preserve"> </w:t>
      </w:r>
      <w:r w:rsidRPr="002D446A">
        <w:rPr>
          <w:rFonts w:ascii="Times New Roman" w:hAnsi="Times New Roman"/>
        </w:rPr>
        <w:t>512,</w:t>
      </w:r>
      <w:r>
        <w:rPr>
          <w:rFonts w:ascii="Times New Roman" w:hAnsi="Times New Roman"/>
        </w:rPr>
        <w:t xml:space="preserve"> </w:t>
      </w:r>
      <w:r w:rsidRPr="002D446A">
        <w:rPr>
          <w:rFonts w:ascii="Times New Roman" w:hAnsi="Times New Roman"/>
        </w:rPr>
        <w:t>1024</w:t>
      </w:r>
      <w:r>
        <w:rPr>
          <w:rFonts w:ascii="Times New Roman" w:hAnsi="Times New Roman"/>
        </w:rPr>
        <w:t xml:space="preserve">}. </w:t>
      </w:r>
      <w:r w:rsidR="0021583F" w:rsidRPr="00EE305F">
        <w:rPr>
          <w:rFonts w:ascii="Times New Roman" w:hAnsi="Times New Roman"/>
        </w:rPr>
        <w:t>The case when nB&gt;=T/2, includes nB = 4T, 2T, T, T/2 and encompasses the presence of four UE groups (nB = 4T), two UE groups (nB = 2T) and one UE group (nB = T and T/2 respectively).</w:t>
      </w:r>
      <w:r w:rsidR="0021583F">
        <w:rPr>
          <w:rFonts w:ascii="Times New Roman" w:hAnsi="Times New Roman"/>
        </w:rPr>
        <w:t xml:space="preserve"> </w:t>
      </w:r>
      <w:r w:rsidR="007450D6">
        <w:rPr>
          <w:rFonts w:ascii="Times New Roman" w:hAnsi="Times New Roman"/>
        </w:rPr>
        <w:t>Since</w:t>
      </w:r>
      <w:r w:rsidR="00D24064">
        <w:rPr>
          <w:rFonts w:ascii="Times New Roman" w:hAnsi="Times New Roman"/>
        </w:rPr>
        <w:t xml:space="preserve"> the PF </w:t>
      </w:r>
      <w:r w:rsidR="007450D6">
        <w:rPr>
          <w:rFonts w:ascii="Times New Roman" w:hAnsi="Times New Roman"/>
        </w:rPr>
        <w:t>is determined as “</w:t>
      </w:r>
      <w:r w:rsidR="007450D6" w:rsidRPr="007450D6">
        <w:rPr>
          <w:rFonts w:ascii="Times New Roman" w:hAnsi="Times New Roman"/>
        </w:rPr>
        <w:t>SFN mod T= (T div N) * (UE_ID mod N)</w:t>
      </w:r>
      <w:r w:rsidR="007450D6">
        <w:rPr>
          <w:rFonts w:ascii="Times New Roman" w:hAnsi="Times New Roman"/>
        </w:rPr>
        <w:t>”, for the case nB={</w:t>
      </w:r>
      <w:r w:rsidR="007450D6" w:rsidRPr="007450D6">
        <w:rPr>
          <w:rFonts w:ascii="Times New Roman" w:hAnsi="Times New Roman"/>
        </w:rPr>
        <w:t>4T, 2T, T</w:t>
      </w:r>
      <w:r w:rsidR="007450D6">
        <w:rPr>
          <w:rFonts w:ascii="Times New Roman" w:hAnsi="Times New Roman"/>
        </w:rPr>
        <w:t>}, each radio frame is a</w:t>
      </w:r>
      <w:r w:rsidR="00105439">
        <w:rPr>
          <w:rFonts w:ascii="Times New Roman" w:hAnsi="Times New Roman"/>
        </w:rPr>
        <w:t xml:space="preserve"> PF and for nB = T/2, every other radio frame is a PF. </w:t>
      </w:r>
      <w:r w:rsidR="00A86F11">
        <w:rPr>
          <w:rFonts w:ascii="Times New Roman" w:hAnsi="Times New Roman"/>
        </w:rPr>
        <w:t xml:space="preserve">The UEs are distributed to each of the PF based on the UE_ID, and each UE monitors its PO once per DRX cycle. </w:t>
      </w:r>
    </w:p>
    <w:p w14:paraId="673AE8C0" w14:textId="75901373" w:rsidR="00893366" w:rsidRDefault="008E773A" w:rsidP="004D2BC3">
      <w:pPr>
        <w:pStyle w:val="BodyText"/>
        <w:rPr>
          <w:rFonts w:ascii="Times New Roman" w:hAnsi="Times New Roman"/>
        </w:rPr>
      </w:pPr>
      <w:r>
        <w:rPr>
          <w:rFonts w:ascii="Times New Roman" w:hAnsi="Times New Roman"/>
        </w:rPr>
        <w:lastRenderedPageBreak/>
        <w:t>Considering the newly introduced UE specific DRX for NB-IoT UEs, a</w:t>
      </w:r>
      <w:r w:rsidR="00893366">
        <w:rPr>
          <w:rFonts w:ascii="Times New Roman" w:hAnsi="Times New Roman"/>
        </w:rPr>
        <w:t xml:space="preserve">s pointed out in </w:t>
      </w:r>
      <w:r>
        <w:rPr>
          <w:rFonts w:ascii="Times New Roman" w:hAnsi="Times New Roman"/>
        </w:rPr>
        <w:fldChar w:fldCharType="begin"/>
      </w:r>
      <w:r>
        <w:rPr>
          <w:rFonts w:ascii="Times New Roman" w:hAnsi="Times New Roman"/>
        </w:rPr>
        <w:instrText xml:space="preserve"> REF _Ref23161111 \r \h </w:instrText>
      </w:r>
      <w:r>
        <w:rPr>
          <w:rFonts w:ascii="Times New Roman" w:hAnsi="Times New Roman"/>
        </w:rPr>
      </w:r>
      <w:r>
        <w:rPr>
          <w:rFonts w:ascii="Times New Roman" w:hAnsi="Times New Roman"/>
        </w:rPr>
        <w:fldChar w:fldCharType="separate"/>
      </w:r>
      <w:r w:rsidR="007D3EA8">
        <w:rPr>
          <w:rFonts w:ascii="Times New Roman" w:hAnsi="Times New Roman"/>
        </w:rPr>
        <w:t>[4]</w:t>
      </w:r>
      <w:r>
        <w:rPr>
          <w:rFonts w:ascii="Times New Roman" w:hAnsi="Times New Roman"/>
        </w:rPr>
        <w:fldChar w:fldCharType="end"/>
      </w:r>
      <w:r>
        <w:rPr>
          <w:rFonts w:ascii="Times New Roman" w:hAnsi="Times New Roman"/>
        </w:rPr>
        <w:t>, it may be beneficial that all UEs in a cell may have the chance to use NRS</w:t>
      </w:r>
      <w:r w:rsidR="0072681C">
        <w:rPr>
          <w:rFonts w:ascii="Times New Roman" w:hAnsi="Times New Roman"/>
        </w:rPr>
        <w:t xml:space="preserve"> for NPDCCH early termination when monitoring paging. </w:t>
      </w:r>
      <w:r w:rsidR="00157920">
        <w:rPr>
          <w:rFonts w:ascii="Times New Roman" w:hAnsi="Times New Roman"/>
        </w:rPr>
        <w:t xml:space="preserve">One of the concerns raised in </w:t>
      </w:r>
      <w:r w:rsidR="00157920">
        <w:rPr>
          <w:rFonts w:ascii="Times New Roman" w:hAnsi="Times New Roman"/>
        </w:rPr>
        <w:fldChar w:fldCharType="begin"/>
      </w:r>
      <w:r w:rsidR="00157920">
        <w:rPr>
          <w:rFonts w:ascii="Times New Roman" w:hAnsi="Times New Roman"/>
        </w:rPr>
        <w:instrText xml:space="preserve"> REF _Ref23161111 \r \h </w:instrText>
      </w:r>
      <w:r w:rsidR="00157920">
        <w:rPr>
          <w:rFonts w:ascii="Times New Roman" w:hAnsi="Times New Roman"/>
        </w:rPr>
      </w:r>
      <w:r w:rsidR="00157920">
        <w:rPr>
          <w:rFonts w:ascii="Times New Roman" w:hAnsi="Times New Roman"/>
        </w:rPr>
        <w:fldChar w:fldCharType="separate"/>
      </w:r>
      <w:r w:rsidR="007D3EA8">
        <w:rPr>
          <w:rFonts w:ascii="Times New Roman" w:hAnsi="Times New Roman"/>
        </w:rPr>
        <w:t>[4]</w:t>
      </w:r>
      <w:r w:rsidR="00157920">
        <w:rPr>
          <w:rFonts w:ascii="Times New Roman" w:hAnsi="Times New Roman"/>
        </w:rPr>
        <w:fldChar w:fldCharType="end"/>
      </w:r>
      <w:r w:rsidR="00157920">
        <w:rPr>
          <w:rFonts w:ascii="Times New Roman" w:hAnsi="Times New Roman"/>
        </w:rPr>
        <w:t xml:space="preserve"> is for the UE configured with eDRX, which may have a paging time window (PTW) completely align with a period of no NRS. However, it </w:t>
      </w:r>
      <w:r w:rsidR="00DE0FEE">
        <w:rPr>
          <w:rFonts w:ascii="Times New Roman" w:hAnsi="Times New Roman"/>
        </w:rPr>
        <w:t xml:space="preserve">is </w:t>
      </w:r>
      <w:r w:rsidR="00157920">
        <w:rPr>
          <w:rFonts w:ascii="Times New Roman" w:hAnsi="Times New Roman"/>
        </w:rPr>
        <w:t>worth mentioning that for eDRX operation, it requires the UE to first synchronize to the network to verify the system information</w:t>
      </w:r>
      <w:r w:rsidR="00DE0FEE">
        <w:rPr>
          <w:rFonts w:ascii="Times New Roman" w:hAnsi="Times New Roman"/>
        </w:rPr>
        <w:t xml:space="preserve"> (the UE can move to a different cell or the paging configuration in a cell may change during the eDRX off period)</w:t>
      </w:r>
      <w:r w:rsidR="00157920">
        <w:rPr>
          <w:rFonts w:ascii="Times New Roman" w:hAnsi="Times New Roman"/>
        </w:rPr>
        <w:t>.</w:t>
      </w:r>
      <w:r w:rsidR="0081618C">
        <w:rPr>
          <w:rFonts w:ascii="Times New Roman" w:hAnsi="Times New Roman"/>
        </w:rPr>
        <w:t xml:space="preserve"> Therefore, it is assumed that the UE wakes up in a much earlier time than the starting time of a PTW, especially for UEs in bad SNR. </w:t>
      </w:r>
      <w:r w:rsidR="00DE0FEE">
        <w:rPr>
          <w:rFonts w:ascii="Times New Roman" w:hAnsi="Times New Roman"/>
        </w:rPr>
        <w:t xml:space="preserve">Therefore, the concerns in </w:t>
      </w:r>
      <w:r w:rsidR="00DE0FEE">
        <w:rPr>
          <w:rFonts w:ascii="Times New Roman" w:hAnsi="Times New Roman"/>
        </w:rPr>
        <w:fldChar w:fldCharType="begin"/>
      </w:r>
      <w:r w:rsidR="00DE0FEE">
        <w:rPr>
          <w:rFonts w:ascii="Times New Roman" w:hAnsi="Times New Roman"/>
        </w:rPr>
        <w:instrText xml:space="preserve"> REF _Ref23161111 \r \h </w:instrText>
      </w:r>
      <w:r w:rsidR="00DE0FEE">
        <w:rPr>
          <w:rFonts w:ascii="Times New Roman" w:hAnsi="Times New Roman"/>
        </w:rPr>
      </w:r>
      <w:r w:rsidR="00DE0FEE">
        <w:rPr>
          <w:rFonts w:ascii="Times New Roman" w:hAnsi="Times New Roman"/>
        </w:rPr>
        <w:fldChar w:fldCharType="separate"/>
      </w:r>
      <w:r w:rsidR="007D3EA8">
        <w:rPr>
          <w:rFonts w:ascii="Times New Roman" w:hAnsi="Times New Roman"/>
        </w:rPr>
        <w:t>[4]</w:t>
      </w:r>
      <w:r w:rsidR="00DE0FEE">
        <w:rPr>
          <w:rFonts w:ascii="Times New Roman" w:hAnsi="Times New Roman"/>
        </w:rPr>
        <w:fldChar w:fldCharType="end"/>
      </w:r>
      <w:r w:rsidR="00DE0FEE">
        <w:rPr>
          <w:rFonts w:ascii="Times New Roman" w:hAnsi="Times New Roman"/>
        </w:rPr>
        <w:t xml:space="preserve"> is not necessary, as the UE can </w:t>
      </w:r>
      <w:r w:rsidR="0081618C">
        <w:rPr>
          <w:rFonts w:ascii="Times New Roman" w:hAnsi="Times New Roman"/>
        </w:rPr>
        <w:t xml:space="preserve">use the NRS from nearby POs when it is in eDRX, </w:t>
      </w:r>
      <w:r w:rsidR="00DE0FEE">
        <w:rPr>
          <w:rFonts w:ascii="Times New Roman" w:hAnsi="Times New Roman"/>
        </w:rPr>
        <w:t>as</w:t>
      </w:r>
      <w:r w:rsidR="0081618C">
        <w:rPr>
          <w:rFonts w:ascii="Times New Roman" w:hAnsi="Times New Roman"/>
        </w:rPr>
        <w:t xml:space="preserve"> </w:t>
      </w:r>
      <w:r w:rsidR="00DE0FEE">
        <w:rPr>
          <w:rFonts w:ascii="Times New Roman" w:hAnsi="Times New Roman"/>
        </w:rPr>
        <w:t xml:space="preserve">the </w:t>
      </w:r>
      <w:r w:rsidR="0081618C">
        <w:rPr>
          <w:rFonts w:ascii="Times New Roman" w:hAnsi="Times New Roman"/>
        </w:rPr>
        <w:t xml:space="preserve">UE anyway has to wake up much earlier to perform the required eDRX related procedures. </w:t>
      </w:r>
    </w:p>
    <w:p w14:paraId="0E3D9A26" w14:textId="1B50AC72" w:rsidR="0081618C" w:rsidRPr="00196136" w:rsidRDefault="0081618C" w:rsidP="0081618C">
      <w:pPr>
        <w:pStyle w:val="Observation"/>
        <w:rPr>
          <w:rFonts w:cs="Arial"/>
        </w:rPr>
      </w:pPr>
      <w:bookmarkStart w:id="3" w:name="_Toc24106604"/>
      <w:r>
        <w:rPr>
          <w:rFonts w:cs="Arial"/>
        </w:rPr>
        <w:t>For UEs in eDRX, due to the requirement of eDRX procedures, it can be assumed that the UE can wake up early and take advantage of NRS from nearby POs</w:t>
      </w:r>
      <w:r w:rsidRPr="00196136">
        <w:rPr>
          <w:rFonts w:cs="Arial"/>
        </w:rPr>
        <w:t>.</w:t>
      </w:r>
      <w:bookmarkEnd w:id="3"/>
      <w:r w:rsidRPr="00196136">
        <w:rPr>
          <w:rFonts w:cs="Arial"/>
        </w:rPr>
        <w:t xml:space="preserve"> </w:t>
      </w:r>
    </w:p>
    <w:p w14:paraId="6F9B3896" w14:textId="77777777" w:rsidR="002767E5" w:rsidRPr="00DA38CE" w:rsidRDefault="002767E5" w:rsidP="002767E5">
      <w:pPr>
        <w:overflowPunct/>
        <w:autoSpaceDE/>
        <w:autoSpaceDN/>
        <w:adjustRightInd/>
        <w:jc w:val="both"/>
        <w:textAlignment w:val="auto"/>
      </w:pPr>
      <w:r>
        <w:rPr>
          <w:lang w:eastAsia="zh-CN"/>
        </w:rPr>
        <w:t>It was agreed in RAN1#98bis that f</w:t>
      </w:r>
      <w:r w:rsidRPr="00DA38CE">
        <w:t>or the cases where decimation is applied, the decimation pattern is based on the following formula:</w:t>
      </w:r>
    </w:p>
    <w:p w14:paraId="30D6C369" w14:textId="77777777" w:rsidR="002767E5" w:rsidRPr="00205E21" w:rsidRDefault="002767E5" w:rsidP="002767E5">
      <w:pPr>
        <w:numPr>
          <w:ilvl w:val="0"/>
          <w:numId w:val="39"/>
        </w:numPr>
        <w:overflowPunct/>
        <w:autoSpaceDE/>
        <w:autoSpaceDN/>
        <w:adjustRightInd/>
        <w:spacing w:after="0"/>
        <w:textAlignment w:val="auto"/>
      </w:pPr>
      <w:r w:rsidRPr="00205E21">
        <w:t>R = (PO_Index+ offset) mod 2, where:</w:t>
      </w:r>
    </w:p>
    <w:p w14:paraId="3A1362CB" w14:textId="77777777" w:rsidR="002767E5" w:rsidRPr="00205E21" w:rsidRDefault="002767E5" w:rsidP="002767E5">
      <w:pPr>
        <w:numPr>
          <w:ilvl w:val="1"/>
          <w:numId w:val="39"/>
        </w:numPr>
        <w:overflowPunct/>
        <w:autoSpaceDE/>
        <w:autoSpaceDN/>
        <w:adjustRightInd/>
        <w:spacing w:after="0"/>
        <w:textAlignment w:val="auto"/>
      </w:pPr>
      <w:r w:rsidRPr="00205E21">
        <w:t>PO_Index = (SFN  / T * nB + i_s) mod nB.</w:t>
      </w:r>
    </w:p>
    <w:p w14:paraId="14C1E2CF" w14:textId="77777777" w:rsidR="002767E5" w:rsidRPr="00205E21" w:rsidRDefault="002767E5" w:rsidP="002767E5">
      <w:pPr>
        <w:pStyle w:val="ListParagraph"/>
        <w:numPr>
          <w:ilvl w:val="1"/>
          <w:numId w:val="39"/>
        </w:numPr>
        <w:overflowPunct/>
        <w:autoSpaceDE/>
        <w:autoSpaceDN/>
        <w:adjustRightInd/>
        <w:textAlignment w:val="auto"/>
        <w:rPr>
          <w:rFonts w:ascii="Times New Roman" w:eastAsia="SimSun" w:hAnsi="Times New Roman"/>
          <w:sz w:val="20"/>
          <w:szCs w:val="20"/>
        </w:rPr>
      </w:pPr>
      <w:r w:rsidRPr="00205E21">
        <w:rPr>
          <w:rFonts w:ascii="Times New Roman" w:eastAsia="SimSun" w:hAnsi="Times New Roman"/>
          <w:sz w:val="20"/>
          <w:szCs w:val="20"/>
        </w:rPr>
        <w:t>The offset depends at least on X = SFN + 1024 * H-SFN.</w:t>
      </w:r>
    </w:p>
    <w:p w14:paraId="6D26E99A" w14:textId="77777777" w:rsidR="002767E5" w:rsidRPr="00205E21" w:rsidRDefault="002767E5" w:rsidP="002767E5">
      <w:pPr>
        <w:numPr>
          <w:ilvl w:val="1"/>
          <w:numId w:val="39"/>
        </w:numPr>
        <w:overflowPunct/>
        <w:autoSpaceDE/>
        <w:autoSpaceDN/>
        <w:adjustRightInd/>
        <w:spacing w:after="0"/>
        <w:textAlignment w:val="auto"/>
      </w:pPr>
      <w:r w:rsidRPr="00205E21">
        <w:t>If R=1, the PO has NRS associated with it. If R=0 the PO does not have NRS associated with it.</w:t>
      </w:r>
    </w:p>
    <w:p w14:paraId="08DCA0F3" w14:textId="77777777" w:rsidR="002767E5" w:rsidRPr="00205E21" w:rsidRDefault="002767E5" w:rsidP="002767E5">
      <w:pPr>
        <w:numPr>
          <w:ilvl w:val="1"/>
          <w:numId w:val="39"/>
        </w:numPr>
        <w:overflowPunct/>
        <w:autoSpaceDE/>
        <w:autoSpaceDN/>
        <w:adjustRightInd/>
        <w:spacing w:after="0"/>
        <w:textAlignment w:val="auto"/>
      </w:pPr>
      <w:r w:rsidRPr="00205E21">
        <w:t>FFS remaining details of offset until RAN1#99, including:</w:t>
      </w:r>
    </w:p>
    <w:p w14:paraId="13174240" w14:textId="77777777" w:rsidR="002767E5" w:rsidRPr="00205E21" w:rsidRDefault="002767E5" w:rsidP="002767E5">
      <w:pPr>
        <w:numPr>
          <w:ilvl w:val="2"/>
          <w:numId w:val="39"/>
        </w:numPr>
        <w:overflowPunct/>
        <w:autoSpaceDE/>
        <w:autoSpaceDN/>
        <w:adjustRightInd/>
        <w:spacing w:after="0"/>
        <w:textAlignment w:val="auto"/>
      </w:pPr>
      <w:r w:rsidRPr="00205E21">
        <w:t>Whether and how to take into account the introduction of UE-specific DRX cycle in the decimation equation.</w:t>
      </w:r>
    </w:p>
    <w:p w14:paraId="7E555F06" w14:textId="77777777" w:rsidR="002767E5" w:rsidRPr="000E0431" w:rsidRDefault="002767E5" w:rsidP="002767E5">
      <w:pPr>
        <w:numPr>
          <w:ilvl w:val="0"/>
          <w:numId w:val="39"/>
        </w:numPr>
        <w:overflowPunct/>
        <w:autoSpaceDE/>
        <w:autoSpaceDN/>
        <w:adjustRightInd/>
        <w:spacing w:after="0"/>
        <w:textAlignment w:val="auto"/>
      </w:pPr>
      <w:r w:rsidRPr="00205E21">
        <w:t>RAN2 to capture the above in TS 36.304 (up to RAN2</w:t>
      </w:r>
      <w:r w:rsidRPr="00DA38CE">
        <w:t xml:space="preserve"> how to capture it).</w:t>
      </w:r>
    </w:p>
    <w:p w14:paraId="786B6926" w14:textId="2C2B57DA" w:rsidR="00283EC7" w:rsidRDefault="00283EC7" w:rsidP="00283EC7">
      <w:pPr>
        <w:pStyle w:val="BodyText"/>
        <w:rPr>
          <w:rFonts w:ascii="Times New Roman" w:hAnsi="Times New Roman"/>
        </w:rPr>
      </w:pPr>
    </w:p>
    <w:p w14:paraId="32123947" w14:textId="37848402" w:rsidR="00D32DD4" w:rsidRDefault="00D31903" w:rsidP="00283EC7">
      <w:pPr>
        <w:pStyle w:val="BodyText"/>
        <w:rPr>
          <w:rFonts w:ascii="Times New Roman" w:hAnsi="Times New Roman"/>
        </w:rPr>
      </w:pPr>
      <w:r>
        <w:rPr>
          <w:rFonts w:ascii="Times New Roman" w:hAnsi="Times New Roman"/>
        </w:rPr>
        <w:t xml:space="preserve">It was agreed that for </w:t>
      </w:r>
      <w:r w:rsidRPr="00D31903">
        <w:rPr>
          <w:rFonts w:ascii="Times New Roman" w:hAnsi="Times New Roman"/>
        </w:rPr>
        <w:t>nB&gt;=T/2</w:t>
      </w:r>
      <w:r>
        <w:rPr>
          <w:rFonts w:ascii="Times New Roman" w:hAnsi="Times New Roman"/>
        </w:rPr>
        <w:t xml:space="preserve">, a </w:t>
      </w:r>
      <w:r w:rsidRPr="00D31903">
        <w:rPr>
          <w:rFonts w:ascii="Times New Roman" w:hAnsi="Times New Roman"/>
        </w:rPr>
        <w:t>decimation is applied</w:t>
      </w:r>
      <w:r>
        <w:rPr>
          <w:rFonts w:ascii="Times New Roman" w:hAnsi="Times New Roman"/>
        </w:rPr>
        <w:t xml:space="preserve">. Therefore, we use nB = T, T = 128 to discuss the above decimation pattern. When nB = T, there is </w:t>
      </w:r>
      <w:r w:rsidRPr="00EE305F">
        <w:rPr>
          <w:rFonts w:ascii="Times New Roman" w:hAnsi="Times New Roman"/>
        </w:rPr>
        <w:t>one UE group</w:t>
      </w:r>
      <w:r>
        <w:rPr>
          <w:rFonts w:ascii="Times New Roman" w:hAnsi="Times New Roman"/>
        </w:rPr>
        <w:t xml:space="preserve"> and i_s = 0. Therefore, we have</w:t>
      </w:r>
      <w:r w:rsidRPr="00D31903">
        <w:rPr>
          <w:rFonts w:ascii="Times New Roman" w:hAnsi="Times New Roman"/>
        </w:rPr>
        <w:tab/>
        <w:t>PO_Index</w:t>
      </w:r>
      <w:r>
        <w:rPr>
          <w:rFonts w:ascii="Times New Roman" w:hAnsi="Times New Roman"/>
        </w:rPr>
        <w:t xml:space="preserve"> = SFN mod nB, which gives </w:t>
      </w:r>
      <w:r w:rsidRPr="00D31903">
        <w:rPr>
          <w:rFonts w:ascii="Times New Roman" w:hAnsi="Times New Roman"/>
        </w:rPr>
        <w:t>PO_Index</w:t>
      </w:r>
      <w:r>
        <w:rPr>
          <w:rFonts w:ascii="Times New Roman" w:hAnsi="Times New Roman"/>
        </w:rPr>
        <w:t xml:space="preserve"> = 0, 1, 2, 3,…127. If the offset is </w:t>
      </w:r>
      <w:r w:rsidRPr="00205E21">
        <w:rPr>
          <w:rFonts w:ascii="Times New Roman" w:hAnsi="Times New Roman"/>
        </w:rPr>
        <w:t>X = SFN + 1024 * H-SFN</w:t>
      </w:r>
      <w:r>
        <w:rPr>
          <w:rFonts w:ascii="Times New Roman" w:hAnsi="Times New Roman"/>
        </w:rPr>
        <w:t xml:space="preserve">, then X = 0, 1, 2, 3, 4, …. In this case, </w:t>
      </w:r>
      <w:r w:rsidRPr="00D31903">
        <w:rPr>
          <w:rFonts w:ascii="Times New Roman" w:hAnsi="Times New Roman"/>
        </w:rPr>
        <w:t>R = (PO_Index+ offset) mod 2</w:t>
      </w:r>
      <w:r>
        <w:rPr>
          <w:rFonts w:ascii="Times New Roman" w:hAnsi="Times New Roman"/>
        </w:rPr>
        <w:t xml:space="preserve"> is always 0, as </w:t>
      </w:r>
      <w:r w:rsidRPr="00D31903">
        <w:rPr>
          <w:rFonts w:ascii="Times New Roman" w:hAnsi="Times New Roman"/>
        </w:rPr>
        <w:t>PO_Index</w:t>
      </w:r>
      <w:r>
        <w:rPr>
          <w:rFonts w:ascii="Times New Roman" w:hAnsi="Times New Roman"/>
        </w:rPr>
        <w:t xml:space="preserve"> </w:t>
      </w:r>
      <w:r w:rsidRPr="00D31903">
        <w:rPr>
          <w:rFonts w:ascii="Times New Roman" w:hAnsi="Times New Roman"/>
        </w:rPr>
        <w:t>+ offset</w:t>
      </w:r>
      <w:r>
        <w:rPr>
          <w:rFonts w:ascii="Times New Roman" w:hAnsi="Times New Roman"/>
        </w:rPr>
        <w:t xml:space="preserve"> is always an even number. </w:t>
      </w:r>
      <w:r w:rsidR="00D32DD4">
        <w:rPr>
          <w:rFonts w:ascii="Times New Roman" w:hAnsi="Times New Roman"/>
        </w:rPr>
        <w:t xml:space="preserve">Furthermore, for nB = T/2, </w:t>
      </w:r>
      <w:r w:rsidR="00D32DD4" w:rsidRPr="00D32DD4">
        <w:rPr>
          <w:rFonts w:ascii="Times New Roman" w:hAnsi="Times New Roman"/>
        </w:rPr>
        <w:t>PO_Index</w:t>
      </w:r>
      <w:r w:rsidR="00D32DD4">
        <w:rPr>
          <w:rFonts w:ascii="Times New Roman" w:hAnsi="Times New Roman"/>
        </w:rPr>
        <w:t xml:space="preserve"> is not always an integer number. Therefore, both </w:t>
      </w:r>
      <w:r w:rsidR="00D32DD4" w:rsidRPr="00D31903">
        <w:rPr>
          <w:rFonts w:ascii="Times New Roman" w:hAnsi="Times New Roman"/>
        </w:rPr>
        <w:t>PO_Index</w:t>
      </w:r>
      <w:r w:rsidR="00D32DD4">
        <w:rPr>
          <w:rFonts w:ascii="Times New Roman" w:hAnsi="Times New Roman"/>
        </w:rPr>
        <w:t xml:space="preserve"> and </w:t>
      </w:r>
      <w:r w:rsidR="00D32DD4" w:rsidRPr="00D31903">
        <w:rPr>
          <w:rFonts w:ascii="Times New Roman" w:hAnsi="Times New Roman"/>
        </w:rPr>
        <w:t>offset</w:t>
      </w:r>
      <w:r w:rsidR="00D32DD4">
        <w:rPr>
          <w:rFonts w:ascii="Times New Roman" w:hAnsi="Times New Roman"/>
        </w:rPr>
        <w:t xml:space="preserve"> needs to be further defined in order to have a proper decimation pattern. </w:t>
      </w:r>
    </w:p>
    <w:p w14:paraId="71C91684" w14:textId="6833631A" w:rsidR="00673C68" w:rsidRDefault="00E275E4" w:rsidP="00283EC7">
      <w:pPr>
        <w:pStyle w:val="BodyText"/>
        <w:rPr>
          <w:rFonts w:ascii="Times New Roman" w:hAnsi="Times New Roman"/>
        </w:rPr>
      </w:pPr>
      <w:r>
        <w:rPr>
          <w:rFonts w:ascii="Times New Roman" w:hAnsi="Times New Roman"/>
        </w:rPr>
        <w:t xml:space="preserve">If UE-specific DRX does not need to be </w:t>
      </w:r>
      <w:r w:rsidR="00B44B3E">
        <w:rPr>
          <w:rFonts w:ascii="Times New Roman" w:hAnsi="Times New Roman"/>
        </w:rPr>
        <w:t>considered</w:t>
      </w:r>
      <w:r>
        <w:rPr>
          <w:rFonts w:ascii="Times New Roman" w:hAnsi="Times New Roman"/>
        </w:rPr>
        <w:t xml:space="preserve">, </w:t>
      </w:r>
      <w:r w:rsidR="00B44B3E">
        <w:rPr>
          <w:rFonts w:ascii="Times New Roman" w:hAnsi="Times New Roman"/>
        </w:rPr>
        <w:t xml:space="preserve">one solution to solve the problem when nB = T is to slightly modify the offset. The modification should result in an almost equally amount of odd and even numbers for </w:t>
      </w:r>
      <w:r w:rsidR="00B44B3E" w:rsidRPr="00D31903">
        <w:rPr>
          <w:rFonts w:ascii="Times New Roman" w:hAnsi="Times New Roman"/>
        </w:rPr>
        <w:t>PO_Index</w:t>
      </w:r>
      <w:r w:rsidR="00B44B3E">
        <w:rPr>
          <w:rFonts w:ascii="Times New Roman" w:hAnsi="Times New Roman"/>
        </w:rPr>
        <w:t xml:space="preserve"> </w:t>
      </w:r>
      <w:r w:rsidR="00B44B3E" w:rsidRPr="00D31903">
        <w:rPr>
          <w:rFonts w:ascii="Times New Roman" w:hAnsi="Times New Roman"/>
        </w:rPr>
        <w:t>+ offset</w:t>
      </w:r>
      <w:r w:rsidR="00B44B3E">
        <w:rPr>
          <w:rFonts w:ascii="Times New Roman" w:hAnsi="Times New Roman"/>
        </w:rPr>
        <w:t>. For example, this can be achieved by defining the offset as X = (</w:t>
      </w:r>
      <w:r w:rsidR="00B44B3E" w:rsidRPr="00205E21">
        <w:rPr>
          <w:rFonts w:ascii="Times New Roman" w:hAnsi="Times New Roman"/>
        </w:rPr>
        <w:t>SFN + 1024 * H-SFN</w:t>
      </w:r>
      <w:r w:rsidR="00B44B3E">
        <w:rPr>
          <w:rFonts w:ascii="Times New Roman" w:hAnsi="Times New Roman"/>
        </w:rPr>
        <w:t>) mod (</w:t>
      </w:r>
      <w:r w:rsidR="00B44B3E" w:rsidRPr="00B44B3E">
        <w:rPr>
          <w:rFonts w:ascii="Times New Roman" w:hAnsi="Times New Roman"/>
        </w:rPr>
        <w:t>T/</w:t>
      </w:r>
      <w:r w:rsidR="00B44B3E">
        <w:rPr>
          <w:rFonts w:ascii="Times New Roman" w:hAnsi="Times New Roman"/>
        </w:rPr>
        <w:t>2</w:t>
      </w:r>
      <w:r w:rsidR="00B44B3E" w:rsidRPr="00B44B3E">
        <w:rPr>
          <w:rFonts w:ascii="Times New Roman" w:hAnsi="Times New Roman"/>
          <w:i/>
          <w:vertAlign w:val="superscript"/>
        </w:rPr>
        <w:t>k</w:t>
      </w:r>
      <w:r w:rsidR="00B44B3E" w:rsidRPr="00B44B3E">
        <w:rPr>
          <w:rFonts w:ascii="Times New Roman" w:hAnsi="Times New Roman"/>
        </w:rPr>
        <w:t>-1</w:t>
      </w:r>
      <w:r w:rsidR="00B44B3E">
        <w:rPr>
          <w:rFonts w:ascii="Times New Roman" w:hAnsi="Times New Roman"/>
        </w:rPr>
        <w:t xml:space="preserve">), where </w:t>
      </w:r>
      <w:r w:rsidR="00B44B3E" w:rsidRPr="00B44B3E">
        <w:rPr>
          <w:rFonts w:ascii="Times New Roman" w:hAnsi="Times New Roman"/>
          <w:i/>
        </w:rPr>
        <w:t>k</w:t>
      </w:r>
      <w:r w:rsidR="00B44B3E">
        <w:rPr>
          <w:rFonts w:ascii="Times New Roman" w:hAnsi="Times New Roman"/>
          <w:i/>
        </w:rPr>
        <w:t xml:space="preserve"> </w:t>
      </w:r>
      <w:r w:rsidR="00B44B3E">
        <w:rPr>
          <w:rFonts w:ascii="Times New Roman" w:hAnsi="Times New Roman"/>
        </w:rPr>
        <w:t xml:space="preserve">controls the frequency of the alternation. By observation, </w:t>
      </w:r>
      <w:r w:rsidR="00B44B3E" w:rsidRPr="00B44B3E">
        <w:rPr>
          <w:rFonts w:ascii="Times New Roman" w:hAnsi="Times New Roman"/>
          <w:i/>
        </w:rPr>
        <w:t>k</w:t>
      </w:r>
      <w:r w:rsidR="00B44B3E">
        <w:rPr>
          <w:rFonts w:ascii="Times New Roman" w:hAnsi="Times New Roman"/>
        </w:rPr>
        <w:t xml:space="preserve"> = 3 or </w:t>
      </w:r>
      <w:r w:rsidR="00B44B3E" w:rsidRPr="00B44B3E">
        <w:rPr>
          <w:rFonts w:ascii="Times New Roman" w:hAnsi="Times New Roman"/>
          <w:i/>
        </w:rPr>
        <w:t>k</w:t>
      </w:r>
      <w:r w:rsidR="00B44B3E">
        <w:rPr>
          <w:rFonts w:ascii="Times New Roman" w:hAnsi="Times New Roman"/>
        </w:rPr>
        <w:t xml:space="preserve"> = 4 are reasonable. </w:t>
      </w:r>
    </w:p>
    <w:p w14:paraId="5670E296" w14:textId="5EE3DF8F" w:rsidR="00906CBE" w:rsidRPr="0076076F" w:rsidRDefault="00906CBE" w:rsidP="0076076F">
      <w:pPr>
        <w:pStyle w:val="Proposal"/>
        <w:rPr>
          <w:rFonts w:ascii="Times New Roman" w:hAnsi="Times New Roman"/>
        </w:rPr>
      </w:pPr>
      <w:bookmarkStart w:id="4" w:name="_Toc24106606"/>
      <w:r w:rsidRPr="00906CBE">
        <w:rPr>
          <w:lang w:val="en-US"/>
        </w:rPr>
        <w:t>If UE-specific DRX does not need to be considered</w:t>
      </w:r>
      <w:r>
        <w:rPr>
          <w:lang w:val="en-US"/>
        </w:rPr>
        <w:t xml:space="preserve">, </w:t>
      </w:r>
      <w:r>
        <w:t>f</w:t>
      </w:r>
      <w:r w:rsidRPr="00DA38CE">
        <w:t>or the cases where decimation is applied, the decimation pattern is based on the following formula</w:t>
      </w:r>
      <w:r w:rsidR="0076076F">
        <w:t xml:space="preserve"> </w:t>
      </w:r>
      <w:r w:rsidRPr="0076076F">
        <w:rPr>
          <w:lang w:val="en-US"/>
        </w:rPr>
        <w:t>R = (PO_Index+ offset) mod 2, where:</w:t>
      </w:r>
      <w:bookmarkEnd w:id="4"/>
    </w:p>
    <w:p w14:paraId="43B18110" w14:textId="60AB94D6" w:rsidR="00906CBE" w:rsidRPr="00906CBE" w:rsidRDefault="00906CBE" w:rsidP="00906CBE">
      <w:pPr>
        <w:pStyle w:val="Proposal"/>
        <w:numPr>
          <w:ilvl w:val="0"/>
          <w:numId w:val="40"/>
        </w:numPr>
        <w:rPr>
          <w:lang w:val="en-US"/>
        </w:rPr>
      </w:pPr>
      <w:bookmarkStart w:id="5" w:name="_Toc24106607"/>
      <w:r w:rsidRPr="00906CBE">
        <w:rPr>
          <w:lang w:val="en-US"/>
        </w:rPr>
        <w:t xml:space="preserve">PO_Index = </w:t>
      </w:r>
      <w:r>
        <w:rPr>
          <w:lang w:val="en-US"/>
        </w:rPr>
        <w:t xml:space="preserve">floor( </w:t>
      </w:r>
      <w:r w:rsidRPr="00906CBE">
        <w:rPr>
          <w:lang w:val="en-US"/>
        </w:rPr>
        <w:t>(SFN  / T * nB + i_s) mod nB</w:t>
      </w:r>
      <w:r>
        <w:rPr>
          <w:lang w:val="en-US"/>
        </w:rPr>
        <w:t xml:space="preserve"> )</w:t>
      </w:r>
      <w:r w:rsidRPr="00906CBE">
        <w:rPr>
          <w:lang w:val="en-US"/>
        </w:rPr>
        <w:t>.</w:t>
      </w:r>
      <w:bookmarkEnd w:id="5"/>
    </w:p>
    <w:p w14:paraId="76A3AD3C" w14:textId="77777777" w:rsidR="00637DD8" w:rsidRDefault="00906CBE" w:rsidP="00637DD8">
      <w:pPr>
        <w:pStyle w:val="Proposal"/>
        <w:numPr>
          <w:ilvl w:val="0"/>
          <w:numId w:val="40"/>
        </w:numPr>
        <w:rPr>
          <w:lang w:val="en-US"/>
        </w:rPr>
      </w:pPr>
      <w:bookmarkStart w:id="6" w:name="_Toc24106608"/>
      <w:r w:rsidRPr="00906CBE">
        <w:rPr>
          <w:lang w:val="en-US"/>
        </w:rPr>
        <w:t>The offset depends at least on X = (SFN + 1024 * H-SFN) mod (T/2k-1)</w:t>
      </w:r>
      <w:r>
        <w:rPr>
          <w:lang w:val="en-US"/>
        </w:rPr>
        <w:t>, where k=3 or k=4.</w:t>
      </w:r>
      <w:bookmarkEnd w:id="6"/>
      <w:r>
        <w:rPr>
          <w:lang w:val="en-US"/>
        </w:rPr>
        <w:t xml:space="preserve"> </w:t>
      </w:r>
    </w:p>
    <w:p w14:paraId="25C75748" w14:textId="4CA87BD6" w:rsidR="00906CBE" w:rsidRPr="00637DD8" w:rsidRDefault="00906CBE" w:rsidP="00D71B3B">
      <w:pPr>
        <w:pStyle w:val="Proposal"/>
        <w:numPr>
          <w:ilvl w:val="0"/>
          <w:numId w:val="0"/>
        </w:numPr>
        <w:ind w:left="2061"/>
        <w:rPr>
          <w:lang w:val="en-US"/>
        </w:rPr>
      </w:pPr>
      <w:bookmarkStart w:id="7" w:name="_Toc24106609"/>
      <w:r w:rsidRPr="00637DD8">
        <w:rPr>
          <w:lang w:val="en-US"/>
        </w:rPr>
        <w:t>If R=1, the PO has NRS associated with it. If R=0 the PO does not have NRS associated with it.</w:t>
      </w:r>
      <w:bookmarkEnd w:id="7"/>
    </w:p>
    <w:p w14:paraId="2E041A98" w14:textId="1D065643" w:rsidR="00703BCE" w:rsidRPr="000A3292" w:rsidRDefault="00B44B3E" w:rsidP="00283EC7">
      <w:pPr>
        <w:pStyle w:val="BodyText"/>
        <w:rPr>
          <w:rFonts w:ascii="Times New Roman" w:hAnsi="Times New Roman"/>
          <w:lang w:val="en-US"/>
        </w:rPr>
      </w:pPr>
      <w:r>
        <w:rPr>
          <w:rFonts w:ascii="Times New Roman" w:hAnsi="Times New Roman"/>
        </w:rPr>
        <w:t>I</w:t>
      </w:r>
      <w:r w:rsidR="00673C68">
        <w:rPr>
          <w:rFonts w:ascii="Times New Roman" w:hAnsi="Times New Roman"/>
        </w:rPr>
        <w:t xml:space="preserve">f UE-specific DRX cycle needs to be </w:t>
      </w:r>
      <w:r>
        <w:rPr>
          <w:rFonts w:ascii="Times New Roman" w:hAnsi="Times New Roman"/>
        </w:rPr>
        <w:t>considered</w:t>
      </w:r>
      <w:r w:rsidR="00673C68">
        <w:rPr>
          <w:rFonts w:ascii="Times New Roman" w:hAnsi="Times New Roman"/>
        </w:rPr>
        <w:t xml:space="preserve">, </w:t>
      </w:r>
      <w:r>
        <w:rPr>
          <w:rFonts w:ascii="Times New Roman" w:hAnsi="Times New Roman"/>
        </w:rPr>
        <w:t>then p</w:t>
      </w:r>
      <w:r w:rsidRPr="00B44B3E">
        <w:rPr>
          <w:rFonts w:ascii="Times New Roman" w:hAnsi="Times New Roman"/>
        </w:rPr>
        <w:t>seudo-random sequence</w:t>
      </w:r>
      <w:r>
        <w:rPr>
          <w:rFonts w:ascii="Times New Roman" w:hAnsi="Times New Roman"/>
        </w:rPr>
        <w:t xml:space="preserve"> can be added into the offset. </w:t>
      </w:r>
      <w:r w:rsidR="00DE3B4D">
        <w:rPr>
          <w:rFonts w:ascii="Times New Roman" w:hAnsi="Times New Roman"/>
        </w:rPr>
        <w:t>In this way,</w:t>
      </w:r>
      <w:r w:rsidR="002671E7">
        <w:rPr>
          <w:rFonts w:ascii="Times New Roman" w:hAnsi="Times New Roman"/>
        </w:rPr>
        <w:t xml:space="preserve"> the PO associated with NRS changes p</w:t>
      </w:r>
      <w:r w:rsidR="002671E7" w:rsidRPr="00B44B3E">
        <w:rPr>
          <w:rFonts w:ascii="Times New Roman" w:hAnsi="Times New Roman"/>
        </w:rPr>
        <w:t>seudo-random</w:t>
      </w:r>
      <w:r w:rsidR="002671E7">
        <w:rPr>
          <w:rFonts w:ascii="Times New Roman" w:hAnsi="Times New Roman"/>
        </w:rPr>
        <w:t>ly, which caters different UE DRX behaviours.</w:t>
      </w:r>
      <w:r w:rsidR="002671E7" w:rsidRPr="00B44B3E">
        <w:rPr>
          <w:rFonts w:ascii="Times New Roman" w:hAnsi="Times New Roman"/>
        </w:rPr>
        <w:t xml:space="preserve"> </w:t>
      </w:r>
      <w:r>
        <w:rPr>
          <w:rFonts w:ascii="Times New Roman" w:hAnsi="Times New Roman"/>
        </w:rPr>
        <w:t>The existing p</w:t>
      </w:r>
      <w:r w:rsidRPr="00B44B3E">
        <w:rPr>
          <w:rFonts w:ascii="Times New Roman" w:hAnsi="Times New Roman"/>
        </w:rPr>
        <w:t xml:space="preserve">seudo-random sequence </w:t>
      </w:r>
      <w:r>
        <w:rPr>
          <w:rFonts w:ascii="Times New Roman" w:hAnsi="Times New Roman"/>
        </w:rPr>
        <w:t xml:space="preserve">defined in section 7.2 in TS 36.211 can be </w:t>
      </w:r>
      <w:r w:rsidR="002671E7">
        <w:rPr>
          <w:rFonts w:ascii="Times New Roman" w:hAnsi="Times New Roman"/>
        </w:rPr>
        <w:t>used</w:t>
      </w:r>
      <w:r>
        <w:rPr>
          <w:rFonts w:ascii="Times New Roman" w:hAnsi="Times New Roman"/>
        </w:rPr>
        <w:t>, and the initialization of the sequence can be based on PCID</w:t>
      </w:r>
      <w:r w:rsidR="002671E7">
        <w:rPr>
          <w:rFonts w:ascii="Times New Roman" w:hAnsi="Times New Roman"/>
        </w:rPr>
        <w:t xml:space="preserve"> or other factors</w:t>
      </w:r>
      <w:r>
        <w:rPr>
          <w:rFonts w:ascii="Times New Roman" w:hAnsi="Times New Roman"/>
        </w:rPr>
        <w:t>. If further randomness is needed, then HSFN</w:t>
      </w:r>
      <w:r w:rsidR="005C7143">
        <w:rPr>
          <w:rFonts w:ascii="Times New Roman" w:hAnsi="Times New Roman"/>
        </w:rPr>
        <w:t xml:space="preserve"> can be used together with PCID to generate the sequence</w:t>
      </w:r>
      <w:r>
        <w:rPr>
          <w:rFonts w:ascii="Times New Roman" w:hAnsi="Times New Roman"/>
        </w:rPr>
        <w:t xml:space="preserve">. </w:t>
      </w:r>
      <w:r w:rsidR="00906CBE">
        <w:rPr>
          <w:rFonts w:ascii="Times New Roman" w:hAnsi="Times New Roman"/>
        </w:rPr>
        <w:t xml:space="preserve">To be more specific, </w:t>
      </w:r>
      <w:r w:rsidR="000A3292">
        <w:rPr>
          <w:rFonts w:ascii="Times New Roman" w:hAnsi="Times New Roman"/>
        </w:rPr>
        <w:t xml:space="preserve">the offset is defined as X = </w:t>
      </w:r>
      <w:r w:rsidR="000A3292" w:rsidRPr="00205E21">
        <w:rPr>
          <w:rFonts w:ascii="Times New Roman" w:hAnsi="Times New Roman"/>
        </w:rPr>
        <w:t>SFN + 1024 * H-SFN</w:t>
      </w:r>
      <w:r w:rsidR="000A3292">
        <w:rPr>
          <w:rFonts w:ascii="Times New Roman" w:hAnsi="Times New Roman"/>
        </w:rPr>
        <w:t xml:space="preserve"> + </w:t>
      </w:r>
      <w:r w:rsidR="000A3292" w:rsidRPr="000A3292">
        <w:rPr>
          <w:rFonts w:ascii="Times New Roman" w:hAnsi="Times New Roman"/>
          <w:i/>
        </w:rPr>
        <w:t>l</w:t>
      </w:r>
      <w:r w:rsidR="000A3292" w:rsidRPr="000A3292">
        <w:rPr>
          <w:rFonts w:ascii="Times New Roman" w:hAnsi="Times New Roman"/>
        </w:rPr>
        <w:t>(SFN)</w:t>
      </w:r>
      <w:r w:rsidR="000A3292">
        <w:rPr>
          <w:rFonts w:ascii="Times New Roman" w:hAnsi="Times New Roman"/>
        </w:rPr>
        <w:t xml:space="preserve">, where </w:t>
      </w:r>
      <w:r w:rsidR="000A3292" w:rsidRPr="000A3292">
        <w:rPr>
          <w:rFonts w:ascii="Times New Roman" w:hAnsi="Times New Roman"/>
          <w:i/>
        </w:rPr>
        <w:t>l</w:t>
      </w:r>
      <w:r w:rsidR="000A3292" w:rsidRPr="000A3292">
        <w:rPr>
          <w:rFonts w:ascii="Times New Roman" w:hAnsi="Times New Roman"/>
        </w:rPr>
        <w:t>(SFN)</w:t>
      </w:r>
      <w:r w:rsidR="000A3292">
        <w:rPr>
          <w:rFonts w:ascii="Times New Roman" w:hAnsi="Times New Roman"/>
        </w:rPr>
        <w:t xml:space="preserve"> is taken from a p</w:t>
      </w:r>
      <w:r w:rsidR="000A3292" w:rsidRPr="00B44B3E">
        <w:rPr>
          <w:rFonts w:ascii="Times New Roman" w:hAnsi="Times New Roman"/>
        </w:rPr>
        <w:t>seudo-random sequence</w:t>
      </w:r>
      <w:r w:rsidR="000A3292">
        <w:rPr>
          <w:rFonts w:ascii="Times New Roman" w:hAnsi="Times New Roman"/>
        </w:rPr>
        <w:t xml:space="preserve"> of length 1024 based on the SFN number. The length-1024 p</w:t>
      </w:r>
      <w:r w:rsidR="000A3292" w:rsidRPr="00B44B3E">
        <w:rPr>
          <w:rFonts w:ascii="Times New Roman" w:hAnsi="Times New Roman"/>
        </w:rPr>
        <w:t>seudo-random sequence</w:t>
      </w:r>
      <w:r w:rsidR="000A3292">
        <w:rPr>
          <w:rFonts w:ascii="Times New Roman" w:hAnsi="Times New Roman"/>
        </w:rPr>
        <w:t xml:space="preserve"> is generated based on the method given in section 7.2 in TS 36.211 with </w:t>
      </w:r>
      <w:r w:rsidR="000A3292" w:rsidRPr="000A3292">
        <w:rPr>
          <w:rFonts w:ascii="Times New Roman" w:hAnsi="Times New Roman"/>
          <w:i/>
        </w:rPr>
        <w:t>c</w:t>
      </w:r>
      <w:r w:rsidR="000A3292" w:rsidRPr="000A3292">
        <w:rPr>
          <w:rFonts w:ascii="Times New Roman" w:hAnsi="Times New Roman"/>
          <w:i/>
          <w:vertAlign w:val="subscript"/>
        </w:rPr>
        <w:t>init</w:t>
      </w:r>
      <w:r w:rsidR="000A3292" w:rsidRPr="000A3292">
        <w:rPr>
          <w:rFonts w:ascii="Times New Roman" w:hAnsi="Times New Roman"/>
          <w:i/>
        </w:rPr>
        <w:t xml:space="preserve"> </w:t>
      </w:r>
      <w:r w:rsidR="000A3292">
        <w:rPr>
          <w:rFonts w:ascii="Times New Roman" w:hAnsi="Times New Roman"/>
        </w:rPr>
        <w:t xml:space="preserve">set to </w:t>
      </w:r>
      <w:r w:rsidR="000A3292" w:rsidRPr="005E0144">
        <w:rPr>
          <w:position w:val="-10"/>
        </w:rPr>
        <w:object w:dxaOrig="1080" w:dyaOrig="340" w14:anchorId="583D1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7.25pt" o:ole="">
            <v:imagedata r:id="rId11" o:title=""/>
          </v:shape>
          <o:OLEObject Type="Embed" ProgID="Equation.3" ShapeID="_x0000_i1025" DrawAspect="Content" ObjectID="_1634787643" r:id="rId12"/>
        </w:object>
      </w:r>
      <w:r w:rsidR="000A3292">
        <w:rPr>
          <w:rFonts w:ascii="Times New Roman" w:hAnsi="Times New Roman"/>
        </w:rPr>
        <w:t xml:space="preserve">or </w:t>
      </w:r>
      <w:r w:rsidR="000A3292" w:rsidRPr="005E0144">
        <w:rPr>
          <w:position w:val="-10"/>
        </w:rPr>
        <w:object w:dxaOrig="1080" w:dyaOrig="340" w14:anchorId="0DA3B548">
          <v:shape id="_x0000_i1026" type="#_x0000_t75" style="width:54pt;height:17.25pt" o:ole="">
            <v:imagedata r:id="rId11" o:title=""/>
          </v:shape>
          <o:OLEObject Type="Embed" ProgID="Equation.3" ShapeID="_x0000_i1026" DrawAspect="Content" ObjectID="_1634787644" r:id="rId13"/>
        </w:object>
      </w:r>
      <w:r w:rsidR="000A3292" w:rsidRPr="000A3292">
        <w:rPr>
          <w:rFonts w:ascii="Times" w:hAnsi="Times" w:cs="Times"/>
        </w:rPr>
        <w:t>+H-SFN</w:t>
      </w:r>
      <w:r w:rsidR="000A3292">
        <w:rPr>
          <w:rFonts w:ascii="Times" w:hAnsi="Times" w:cs="Times"/>
        </w:rPr>
        <w:t xml:space="preserve">, </w:t>
      </w:r>
      <w:r w:rsidR="000A3292" w:rsidRPr="000A3292">
        <w:rPr>
          <w:rFonts w:ascii="Times" w:hAnsi="Times" w:cs="Times"/>
        </w:rPr>
        <w:t>initialised</w:t>
      </w:r>
      <w:r w:rsidR="000A3292">
        <w:rPr>
          <w:rFonts w:ascii="Times" w:hAnsi="Times" w:cs="Times"/>
        </w:rPr>
        <w:t xml:space="preserve"> at the beginning of every hyper frame. </w:t>
      </w:r>
    </w:p>
    <w:p w14:paraId="75536082" w14:textId="4B48ADEF" w:rsidR="000A3292" w:rsidRPr="0076076F" w:rsidRDefault="000A3292" w:rsidP="000A3292">
      <w:pPr>
        <w:pStyle w:val="Proposal"/>
        <w:rPr>
          <w:rFonts w:ascii="Times New Roman" w:hAnsi="Times New Roman"/>
        </w:rPr>
      </w:pPr>
      <w:bookmarkStart w:id="8" w:name="_Toc24106610"/>
      <w:r w:rsidRPr="00906CBE">
        <w:rPr>
          <w:lang w:val="en-US"/>
        </w:rPr>
        <w:t>If UE-specific DRX need</w:t>
      </w:r>
      <w:r>
        <w:rPr>
          <w:lang w:val="en-US"/>
        </w:rPr>
        <w:t>s</w:t>
      </w:r>
      <w:r w:rsidRPr="00906CBE">
        <w:rPr>
          <w:lang w:val="en-US"/>
        </w:rPr>
        <w:t xml:space="preserve"> to be considered</w:t>
      </w:r>
      <w:r>
        <w:rPr>
          <w:lang w:val="en-US"/>
        </w:rPr>
        <w:t xml:space="preserve">, </w:t>
      </w:r>
      <w:r>
        <w:t>f</w:t>
      </w:r>
      <w:r w:rsidRPr="00DA38CE">
        <w:t>or the cases where decimation is applied, the decimation pattern is based on the following formula</w:t>
      </w:r>
      <w:r>
        <w:t xml:space="preserve"> </w:t>
      </w:r>
      <w:r w:rsidRPr="0076076F">
        <w:rPr>
          <w:lang w:val="en-US"/>
        </w:rPr>
        <w:t>R = (PO_Index+ offset) mod 2, where:</w:t>
      </w:r>
      <w:bookmarkEnd w:id="8"/>
    </w:p>
    <w:p w14:paraId="1AAA513E" w14:textId="77777777" w:rsidR="000A3292" w:rsidRPr="00906CBE" w:rsidRDefault="000A3292" w:rsidP="000A3292">
      <w:pPr>
        <w:pStyle w:val="Proposal"/>
        <w:numPr>
          <w:ilvl w:val="0"/>
          <w:numId w:val="40"/>
        </w:numPr>
        <w:rPr>
          <w:lang w:val="en-US"/>
        </w:rPr>
      </w:pPr>
      <w:bookmarkStart w:id="9" w:name="_Toc24106611"/>
      <w:r w:rsidRPr="00906CBE">
        <w:rPr>
          <w:lang w:val="en-US"/>
        </w:rPr>
        <w:t xml:space="preserve">PO_Index = </w:t>
      </w:r>
      <w:r>
        <w:rPr>
          <w:lang w:val="en-US"/>
        </w:rPr>
        <w:t xml:space="preserve">floor( </w:t>
      </w:r>
      <w:r w:rsidRPr="00906CBE">
        <w:rPr>
          <w:lang w:val="en-US"/>
        </w:rPr>
        <w:t>(SFN  / T * nB + i_s) mod nB</w:t>
      </w:r>
      <w:r>
        <w:rPr>
          <w:lang w:val="en-US"/>
        </w:rPr>
        <w:t xml:space="preserve"> )</w:t>
      </w:r>
      <w:r w:rsidRPr="00906CBE">
        <w:rPr>
          <w:lang w:val="en-US"/>
        </w:rPr>
        <w:t>.</w:t>
      </w:r>
      <w:bookmarkEnd w:id="9"/>
    </w:p>
    <w:p w14:paraId="12FB6E4D" w14:textId="6E7E1C6B" w:rsidR="000A3292" w:rsidRDefault="007D2513" w:rsidP="000A3292">
      <w:pPr>
        <w:pStyle w:val="Proposal"/>
        <w:numPr>
          <w:ilvl w:val="0"/>
          <w:numId w:val="40"/>
        </w:numPr>
        <w:rPr>
          <w:lang w:val="en-US"/>
        </w:rPr>
      </w:pPr>
      <w:bookmarkStart w:id="10" w:name="_Toc24106612"/>
      <w:r w:rsidRPr="007D2513">
        <w:rPr>
          <w:lang w:val="en-US"/>
        </w:rPr>
        <w:t xml:space="preserve">X = SFN + 1024 * H-SFN + </w:t>
      </w:r>
      <w:r w:rsidRPr="007D2513">
        <w:rPr>
          <w:rFonts w:ascii="Times" w:hAnsi="Times" w:cs="Times"/>
          <w:i/>
          <w:lang w:val="en-US"/>
        </w:rPr>
        <w:t>l(SFN)</w:t>
      </w:r>
      <w:r w:rsidRPr="007D2513">
        <w:rPr>
          <w:lang w:val="en-US"/>
        </w:rPr>
        <w:t xml:space="preserve">, where </w:t>
      </w:r>
      <w:r w:rsidRPr="007D2513">
        <w:rPr>
          <w:rFonts w:ascii="Times" w:hAnsi="Times" w:cs="Times"/>
          <w:i/>
          <w:lang w:val="en-US"/>
        </w:rPr>
        <w:t>l(SFN)</w:t>
      </w:r>
      <w:r w:rsidRPr="007D2513">
        <w:rPr>
          <w:i/>
          <w:lang w:val="en-US"/>
        </w:rPr>
        <w:t xml:space="preserve"> </w:t>
      </w:r>
      <w:r w:rsidRPr="007D2513">
        <w:rPr>
          <w:lang w:val="en-US"/>
        </w:rPr>
        <w:t>is taken from a pseudo-random sequence of length 1024 based on the SFN number.</w:t>
      </w:r>
      <w:bookmarkEnd w:id="10"/>
      <w:r w:rsidR="000A3292">
        <w:rPr>
          <w:lang w:val="en-US"/>
        </w:rPr>
        <w:t xml:space="preserve"> </w:t>
      </w:r>
    </w:p>
    <w:p w14:paraId="4CFEDE52" w14:textId="77777777" w:rsidR="00637DD8" w:rsidRDefault="007D2513" w:rsidP="00637DD8">
      <w:pPr>
        <w:pStyle w:val="Proposal"/>
        <w:numPr>
          <w:ilvl w:val="0"/>
          <w:numId w:val="40"/>
        </w:numPr>
        <w:rPr>
          <w:rFonts w:cs="Arial"/>
          <w:lang w:val="en-US"/>
        </w:rPr>
      </w:pPr>
      <w:bookmarkStart w:id="11" w:name="_Toc24106613"/>
      <w:r w:rsidRPr="007D2513">
        <w:rPr>
          <w:rFonts w:cs="Arial"/>
        </w:rPr>
        <w:lastRenderedPageBreak/>
        <w:t xml:space="preserve">The length-1024 pseudo-random sequence is generated based on the method given in section 7.2 in TS 36.211 with </w:t>
      </w:r>
      <w:r w:rsidRPr="007D2513">
        <w:rPr>
          <w:rFonts w:cs="Arial"/>
          <w:i/>
        </w:rPr>
        <w:t>c</w:t>
      </w:r>
      <w:r w:rsidRPr="007D2513">
        <w:rPr>
          <w:rFonts w:cs="Arial"/>
          <w:i/>
          <w:vertAlign w:val="subscript"/>
        </w:rPr>
        <w:t>init</w:t>
      </w:r>
      <w:r w:rsidRPr="007D2513">
        <w:rPr>
          <w:rFonts w:cs="Arial"/>
          <w:i/>
        </w:rPr>
        <w:t xml:space="preserve"> </w:t>
      </w:r>
      <w:r w:rsidRPr="007D2513">
        <w:rPr>
          <w:rFonts w:cs="Arial"/>
        </w:rPr>
        <w:t xml:space="preserve">set to </w:t>
      </w:r>
      <w:r w:rsidRPr="007D2513">
        <w:rPr>
          <w:rFonts w:cs="Arial"/>
          <w:position w:val="-10"/>
        </w:rPr>
        <w:object w:dxaOrig="1080" w:dyaOrig="340" w14:anchorId="49CB67E7">
          <v:shape id="_x0000_i1027" type="#_x0000_t75" style="width:54pt;height:17.25pt" o:ole="">
            <v:imagedata r:id="rId11" o:title=""/>
          </v:shape>
          <o:OLEObject Type="Embed" ProgID="Equation.3" ShapeID="_x0000_i1027" DrawAspect="Content" ObjectID="_1634787645" r:id="rId14"/>
        </w:object>
      </w:r>
      <w:r w:rsidRPr="007D2513">
        <w:rPr>
          <w:rFonts w:cs="Arial"/>
        </w:rPr>
        <w:t xml:space="preserve">or </w:t>
      </w:r>
      <w:r w:rsidRPr="007D2513">
        <w:rPr>
          <w:rFonts w:cs="Arial"/>
          <w:position w:val="-10"/>
        </w:rPr>
        <w:object w:dxaOrig="1080" w:dyaOrig="340" w14:anchorId="1B5DE5D5">
          <v:shape id="_x0000_i1028" type="#_x0000_t75" style="width:54pt;height:17.25pt" o:ole="">
            <v:imagedata r:id="rId11" o:title=""/>
          </v:shape>
          <o:OLEObject Type="Embed" ProgID="Equation.3" ShapeID="_x0000_i1028" DrawAspect="Content" ObjectID="_1634787646" r:id="rId15"/>
        </w:object>
      </w:r>
      <w:r w:rsidRPr="007D2513">
        <w:rPr>
          <w:rFonts w:cs="Arial"/>
        </w:rPr>
        <w:t>+H-SFN, initialised at the beginning of every hyper frame.</w:t>
      </w:r>
      <w:bookmarkEnd w:id="11"/>
    </w:p>
    <w:p w14:paraId="7BA5F4F4" w14:textId="6004EB00" w:rsidR="002767E5" w:rsidRPr="00637DD8" w:rsidRDefault="00D71B3B" w:rsidP="00D71B3B">
      <w:pPr>
        <w:pStyle w:val="Proposal"/>
        <w:numPr>
          <w:ilvl w:val="0"/>
          <w:numId w:val="0"/>
        </w:numPr>
        <w:ind w:left="1701" w:hanging="1701"/>
        <w:rPr>
          <w:rFonts w:cs="Arial"/>
          <w:lang w:val="en-US"/>
        </w:rPr>
      </w:pPr>
      <w:r>
        <w:rPr>
          <w:lang w:val="en-US"/>
        </w:rPr>
        <w:tab/>
      </w:r>
      <w:r>
        <w:rPr>
          <w:lang w:val="en-US"/>
        </w:rPr>
        <w:tab/>
      </w:r>
      <w:bookmarkStart w:id="12" w:name="_Toc24106614"/>
      <w:r w:rsidR="000A3292" w:rsidRPr="00637DD8">
        <w:rPr>
          <w:lang w:val="en-US"/>
        </w:rPr>
        <w:t>If R=1, the PO has NRS associated with it. If R=0 the PO does not have NRS associated with it.</w:t>
      </w:r>
      <w:bookmarkEnd w:id="12"/>
    </w:p>
    <w:p w14:paraId="06033C91" w14:textId="77777777" w:rsidR="002767E5" w:rsidRDefault="002767E5" w:rsidP="00283EC7">
      <w:pPr>
        <w:pStyle w:val="BodyText"/>
        <w:rPr>
          <w:rFonts w:ascii="Times New Roman" w:hAnsi="Times New Roman"/>
        </w:rPr>
      </w:pPr>
    </w:p>
    <w:p w14:paraId="5300F849" w14:textId="77777777" w:rsidR="00C01F33" w:rsidRPr="00CE0424" w:rsidRDefault="00C01F33" w:rsidP="00CE0424">
      <w:pPr>
        <w:pStyle w:val="Heading1"/>
      </w:pPr>
      <w:r w:rsidRPr="00CE0424">
        <w:t>Conclusion</w:t>
      </w:r>
    </w:p>
    <w:p w14:paraId="6741DDDC" w14:textId="77777777" w:rsidR="008E065E" w:rsidRPr="00250E69" w:rsidRDefault="008E065E" w:rsidP="008E065E">
      <w:pPr>
        <w:pStyle w:val="BodyText"/>
        <w:rPr>
          <w:rFonts w:ascii="Times New Roman" w:hAnsi="Times New Roman"/>
          <w:b/>
          <w:bCs/>
        </w:rPr>
      </w:pPr>
      <w:r w:rsidRPr="00250E69">
        <w:rPr>
          <w:rFonts w:ascii="Times New Roman" w:hAnsi="Times New Roman"/>
        </w:rPr>
        <w:t xml:space="preserve">In </w:t>
      </w:r>
      <w:r w:rsidR="007729A2" w:rsidRPr="00250E69">
        <w:rPr>
          <w:rFonts w:ascii="Times New Roman" w:hAnsi="Times New Roman"/>
        </w:rPr>
        <w:t xml:space="preserve">the previous </w:t>
      </w:r>
      <w:r w:rsidRPr="00250E69">
        <w:rPr>
          <w:rFonts w:ascii="Times New Roman" w:hAnsi="Times New Roman"/>
        </w:rPr>
        <w:t>section</w:t>
      </w:r>
      <w:r w:rsidR="007729A2" w:rsidRPr="00250E69">
        <w:rPr>
          <w:rFonts w:ascii="Times New Roman" w:hAnsi="Times New Roman"/>
        </w:rPr>
        <w:t>s</w:t>
      </w:r>
      <w:r w:rsidRPr="00250E69">
        <w:rPr>
          <w:rFonts w:ascii="Times New Roman" w:hAnsi="Times New Roman"/>
        </w:rPr>
        <w:t xml:space="preserve"> we made the following observations:</w:t>
      </w:r>
      <w:r w:rsidR="00C93814" w:rsidRPr="00250E69">
        <w:rPr>
          <w:rFonts w:ascii="Times New Roman" w:hAnsi="Times New Roman"/>
          <w:b/>
          <w:bCs/>
        </w:rPr>
        <w:t xml:space="preserve"> </w:t>
      </w:r>
    </w:p>
    <w:p w14:paraId="4D20844B" w14:textId="1183E4AF" w:rsidR="007D3EA8"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24106604" w:history="1">
        <w:r w:rsidR="007D3EA8" w:rsidRPr="000D09FE">
          <w:rPr>
            <w:rStyle w:val="Hyperlink"/>
            <w:rFonts w:cs="Arial"/>
            <w:noProof/>
          </w:rPr>
          <w:t>Observation 1</w:t>
        </w:r>
        <w:r w:rsidR="007D3EA8">
          <w:rPr>
            <w:rFonts w:asciiTheme="minorHAnsi" w:eastAsiaTheme="minorEastAsia" w:hAnsiTheme="minorHAnsi" w:cstheme="minorBidi"/>
            <w:b w:val="0"/>
            <w:noProof/>
            <w:sz w:val="22"/>
            <w:szCs w:val="22"/>
          </w:rPr>
          <w:tab/>
        </w:r>
        <w:r w:rsidR="007D3EA8" w:rsidRPr="000D09FE">
          <w:rPr>
            <w:rStyle w:val="Hyperlink"/>
            <w:rFonts w:cs="Arial"/>
            <w:noProof/>
          </w:rPr>
          <w:t>For UEs in eDRX, due to the requirement of eDRX procedures, it can be assumed that the UE can wake up early and take advantage of NRS from nearby POs.</w:t>
        </w:r>
      </w:hyperlink>
    </w:p>
    <w:p w14:paraId="62D061AB" w14:textId="479F80E4" w:rsidR="006E1C82" w:rsidRDefault="006F6582" w:rsidP="00214ECF">
      <w:pPr>
        <w:pStyle w:val="TableofFigures"/>
        <w:tabs>
          <w:tab w:val="right" w:leader="dot" w:pos="9629"/>
        </w:tabs>
        <w:rPr>
          <w:b w:val="0"/>
          <w:bCs/>
        </w:rPr>
      </w:pPr>
      <w:r>
        <w:rPr>
          <w:b w:val="0"/>
          <w:bCs/>
        </w:rPr>
        <w:fldChar w:fldCharType="end"/>
      </w:r>
    </w:p>
    <w:p w14:paraId="7AFEA5AA" w14:textId="77777777" w:rsidR="006E1C82" w:rsidRPr="00250E69" w:rsidRDefault="008E065E" w:rsidP="006E1C82">
      <w:pPr>
        <w:pStyle w:val="BodyText"/>
        <w:rPr>
          <w:rFonts w:ascii="Times New Roman" w:hAnsi="Times New Roman"/>
        </w:rPr>
      </w:pPr>
      <w:r w:rsidRPr="00250E69">
        <w:rPr>
          <w:rFonts w:ascii="Times New Roman" w:hAnsi="Times New Roman"/>
        </w:rPr>
        <w:t xml:space="preserve">Based on the discussion in </w:t>
      </w:r>
      <w:r w:rsidR="007729A2" w:rsidRPr="00250E69">
        <w:rPr>
          <w:rFonts w:ascii="Times New Roman" w:hAnsi="Times New Roman"/>
        </w:rPr>
        <w:t xml:space="preserve">the previous </w:t>
      </w:r>
      <w:r w:rsidRPr="00250E69">
        <w:rPr>
          <w:rFonts w:ascii="Times New Roman" w:hAnsi="Times New Roman"/>
        </w:rPr>
        <w:t>section</w:t>
      </w:r>
      <w:r w:rsidR="007729A2" w:rsidRPr="00250E69">
        <w:rPr>
          <w:rFonts w:ascii="Times New Roman" w:hAnsi="Times New Roman"/>
        </w:rPr>
        <w:t>s</w:t>
      </w:r>
      <w:r w:rsidRPr="00250E69">
        <w:rPr>
          <w:rFonts w:ascii="Times New Roman" w:hAnsi="Times New Roman"/>
        </w:rPr>
        <w:t xml:space="preserve"> we propose the following:</w:t>
      </w:r>
    </w:p>
    <w:p w14:paraId="2E0E7B7C" w14:textId="494675D8" w:rsidR="007D3EA8"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106605" w:history="1">
        <w:r w:rsidR="007D3EA8" w:rsidRPr="001E6939">
          <w:rPr>
            <w:rStyle w:val="Hyperlink"/>
            <w:rFonts w:cs="Arial"/>
            <w:noProof/>
            <w:lang w:val="en-US"/>
          </w:rPr>
          <w:t>Proposal 1</w:t>
        </w:r>
        <w:r w:rsidR="007D3EA8">
          <w:rPr>
            <w:rFonts w:asciiTheme="minorHAnsi" w:eastAsiaTheme="minorEastAsia" w:hAnsiTheme="minorHAnsi" w:cstheme="minorBidi"/>
            <w:b w:val="0"/>
            <w:noProof/>
            <w:sz w:val="22"/>
            <w:szCs w:val="22"/>
          </w:rPr>
          <w:tab/>
        </w:r>
        <w:r w:rsidR="007D3EA8" w:rsidRPr="001E6939">
          <w:rPr>
            <w:rStyle w:val="Hyperlink"/>
            <w:noProof/>
            <w:lang w:val="en-US"/>
          </w:rPr>
          <w:t xml:space="preserve">RAN1 clarifies that M is defined with respect to </w:t>
        </w:r>
        <w:r w:rsidR="007D3EA8" w:rsidRPr="001E6939">
          <w:rPr>
            <w:rStyle w:val="Hyperlink"/>
            <w:noProof/>
          </w:rPr>
          <w:t>the starting subframe of NPDCCH search space with respect to its PO</w:t>
        </w:r>
        <w:r w:rsidR="007D3EA8" w:rsidRPr="001E6939">
          <w:rPr>
            <w:rStyle w:val="Hyperlink"/>
            <w:noProof/>
            <w:lang w:val="en-US"/>
          </w:rPr>
          <w:t>.</w:t>
        </w:r>
      </w:hyperlink>
    </w:p>
    <w:p w14:paraId="7CA406F4" w14:textId="08DC39A0" w:rsidR="007D3EA8" w:rsidRDefault="00317633">
      <w:pPr>
        <w:pStyle w:val="TableofFigures"/>
        <w:tabs>
          <w:tab w:val="right" w:leader="dot" w:pos="9629"/>
        </w:tabs>
        <w:rPr>
          <w:rFonts w:asciiTheme="minorHAnsi" w:eastAsiaTheme="minorEastAsia" w:hAnsiTheme="minorHAnsi" w:cstheme="minorBidi"/>
          <w:b w:val="0"/>
          <w:noProof/>
          <w:sz w:val="22"/>
          <w:szCs w:val="22"/>
        </w:rPr>
      </w:pPr>
      <w:hyperlink w:anchor="_Toc24106606" w:history="1">
        <w:r w:rsidR="007D3EA8" w:rsidRPr="001E6939">
          <w:rPr>
            <w:rStyle w:val="Hyperlink"/>
            <w:rFonts w:cs="Arial"/>
            <w:noProof/>
          </w:rPr>
          <w:t>Proposal 2</w:t>
        </w:r>
        <w:r w:rsidR="007D3EA8">
          <w:rPr>
            <w:rFonts w:asciiTheme="minorHAnsi" w:eastAsiaTheme="minorEastAsia" w:hAnsiTheme="minorHAnsi" w:cstheme="minorBidi"/>
            <w:b w:val="0"/>
            <w:noProof/>
            <w:sz w:val="22"/>
            <w:szCs w:val="22"/>
          </w:rPr>
          <w:tab/>
        </w:r>
        <w:r w:rsidR="007D3EA8" w:rsidRPr="001E6939">
          <w:rPr>
            <w:rStyle w:val="Hyperlink"/>
            <w:noProof/>
            <w:lang w:val="en-US"/>
          </w:rPr>
          <w:t xml:space="preserve">If UE-specific DRX does not need to be considered, </w:t>
        </w:r>
        <w:r w:rsidR="007D3EA8" w:rsidRPr="001E6939">
          <w:rPr>
            <w:rStyle w:val="Hyperlink"/>
            <w:noProof/>
          </w:rPr>
          <w:t xml:space="preserve">for the cases where decimation is applied, the decimation pattern is based on the following formula </w:t>
        </w:r>
        <w:r w:rsidR="007D3EA8" w:rsidRPr="001E6939">
          <w:rPr>
            <w:rStyle w:val="Hyperlink"/>
            <w:noProof/>
            <w:lang w:val="en-US"/>
          </w:rPr>
          <w:t>R = (PO_Index+ offset) mod 2, where:</w:t>
        </w:r>
      </w:hyperlink>
    </w:p>
    <w:p w14:paraId="3BABC6B6" w14:textId="3A537236" w:rsidR="007D3EA8" w:rsidRDefault="00317633" w:rsidP="007D3EA8">
      <w:pPr>
        <w:pStyle w:val="TableofFigures"/>
        <w:numPr>
          <w:ilvl w:val="0"/>
          <w:numId w:val="40"/>
        </w:numPr>
        <w:tabs>
          <w:tab w:val="right" w:leader="dot" w:pos="9629"/>
        </w:tabs>
        <w:rPr>
          <w:rFonts w:asciiTheme="minorHAnsi" w:eastAsiaTheme="minorEastAsia" w:hAnsiTheme="minorHAnsi" w:cstheme="minorBidi"/>
          <w:b w:val="0"/>
          <w:noProof/>
          <w:sz w:val="22"/>
          <w:szCs w:val="22"/>
        </w:rPr>
      </w:pPr>
      <w:hyperlink w:anchor="_Toc24106607" w:history="1">
        <w:r w:rsidR="007D3EA8" w:rsidRPr="001E6939">
          <w:rPr>
            <w:rStyle w:val="Hyperlink"/>
            <w:noProof/>
            <w:lang w:val="en-US"/>
          </w:rPr>
          <w:t>PO_Index = floor( (SFN  / T * nB + i_s) mod nB ).</w:t>
        </w:r>
      </w:hyperlink>
    </w:p>
    <w:p w14:paraId="47F30890" w14:textId="64A400B6" w:rsidR="007D3EA8" w:rsidRDefault="00317633" w:rsidP="007D3EA8">
      <w:pPr>
        <w:pStyle w:val="TableofFigures"/>
        <w:numPr>
          <w:ilvl w:val="0"/>
          <w:numId w:val="40"/>
        </w:numPr>
        <w:tabs>
          <w:tab w:val="right" w:leader="dot" w:pos="9629"/>
        </w:tabs>
        <w:rPr>
          <w:rFonts w:asciiTheme="minorHAnsi" w:eastAsiaTheme="minorEastAsia" w:hAnsiTheme="minorHAnsi" w:cstheme="minorBidi"/>
          <w:b w:val="0"/>
          <w:noProof/>
          <w:sz w:val="22"/>
          <w:szCs w:val="22"/>
        </w:rPr>
      </w:pPr>
      <w:hyperlink w:anchor="_Toc24106608" w:history="1">
        <w:r w:rsidR="007D3EA8" w:rsidRPr="001E6939">
          <w:rPr>
            <w:rStyle w:val="Hyperlink"/>
            <w:noProof/>
            <w:lang w:val="en-US"/>
          </w:rPr>
          <w:t>The offset depends at least on X = (SFN + 1024 * H-SFN) mod (T/2k-1), where k=3 or k=4.</w:t>
        </w:r>
      </w:hyperlink>
    </w:p>
    <w:p w14:paraId="519C4AFD" w14:textId="333F2EE7" w:rsidR="007D3EA8" w:rsidRDefault="007D3EA8">
      <w:pPr>
        <w:pStyle w:val="TableofFigures"/>
        <w:tabs>
          <w:tab w:val="right" w:leader="dot" w:pos="9629"/>
        </w:tabs>
        <w:rPr>
          <w:rFonts w:asciiTheme="minorHAnsi" w:eastAsiaTheme="minorEastAsia" w:hAnsiTheme="minorHAnsi" w:cstheme="minorBidi"/>
          <w:b w:val="0"/>
          <w:noProof/>
          <w:sz w:val="22"/>
          <w:szCs w:val="22"/>
        </w:rPr>
      </w:pPr>
      <w:r>
        <w:rPr>
          <w:rStyle w:val="Hyperlink"/>
          <w:noProof/>
          <w:u w:val="none"/>
        </w:rPr>
        <w:tab/>
      </w:r>
      <w:hyperlink w:anchor="_Toc24106609" w:history="1">
        <w:r w:rsidRPr="001E6939">
          <w:rPr>
            <w:rStyle w:val="Hyperlink"/>
            <w:noProof/>
            <w:lang w:val="en-US"/>
          </w:rPr>
          <w:t>If R=1, the PO has NRS associated with it. If R=0 the PO does not have NRS associated with it.</w:t>
        </w:r>
      </w:hyperlink>
    </w:p>
    <w:p w14:paraId="73F59B1B" w14:textId="72B77C00" w:rsidR="007D3EA8" w:rsidRDefault="00317633">
      <w:pPr>
        <w:pStyle w:val="TableofFigures"/>
        <w:tabs>
          <w:tab w:val="right" w:leader="dot" w:pos="9629"/>
        </w:tabs>
        <w:rPr>
          <w:rFonts w:asciiTheme="minorHAnsi" w:eastAsiaTheme="minorEastAsia" w:hAnsiTheme="minorHAnsi" w:cstheme="minorBidi"/>
          <w:b w:val="0"/>
          <w:noProof/>
          <w:sz w:val="22"/>
          <w:szCs w:val="22"/>
        </w:rPr>
      </w:pPr>
      <w:hyperlink w:anchor="_Toc24106610" w:history="1">
        <w:r w:rsidR="007D3EA8" w:rsidRPr="001E6939">
          <w:rPr>
            <w:rStyle w:val="Hyperlink"/>
            <w:rFonts w:cs="Arial"/>
            <w:noProof/>
          </w:rPr>
          <w:t>Proposal 3</w:t>
        </w:r>
        <w:r w:rsidR="007D3EA8">
          <w:rPr>
            <w:rFonts w:asciiTheme="minorHAnsi" w:eastAsiaTheme="minorEastAsia" w:hAnsiTheme="minorHAnsi" w:cstheme="minorBidi"/>
            <w:b w:val="0"/>
            <w:noProof/>
            <w:sz w:val="22"/>
            <w:szCs w:val="22"/>
          </w:rPr>
          <w:tab/>
        </w:r>
        <w:r w:rsidR="007D3EA8" w:rsidRPr="001E6939">
          <w:rPr>
            <w:rStyle w:val="Hyperlink"/>
            <w:noProof/>
            <w:lang w:val="en-US"/>
          </w:rPr>
          <w:t xml:space="preserve">If UE-specific DRX needs to be considered, </w:t>
        </w:r>
        <w:r w:rsidR="007D3EA8" w:rsidRPr="001E6939">
          <w:rPr>
            <w:rStyle w:val="Hyperlink"/>
            <w:noProof/>
          </w:rPr>
          <w:t xml:space="preserve">for the cases where decimation is applied, the decimation pattern is based on the following formula </w:t>
        </w:r>
        <w:r w:rsidR="007D3EA8" w:rsidRPr="001E6939">
          <w:rPr>
            <w:rStyle w:val="Hyperlink"/>
            <w:noProof/>
            <w:lang w:val="en-US"/>
          </w:rPr>
          <w:t>R = (PO_Index+ offset) mod 2, where:</w:t>
        </w:r>
      </w:hyperlink>
    </w:p>
    <w:p w14:paraId="304C5ACA" w14:textId="339DBD90" w:rsidR="007D3EA8" w:rsidRDefault="00317633" w:rsidP="007D3EA8">
      <w:pPr>
        <w:pStyle w:val="TableofFigures"/>
        <w:numPr>
          <w:ilvl w:val="0"/>
          <w:numId w:val="40"/>
        </w:numPr>
        <w:tabs>
          <w:tab w:val="right" w:leader="dot" w:pos="9629"/>
        </w:tabs>
        <w:rPr>
          <w:rFonts w:asciiTheme="minorHAnsi" w:eastAsiaTheme="minorEastAsia" w:hAnsiTheme="minorHAnsi" w:cstheme="minorBidi"/>
          <w:b w:val="0"/>
          <w:noProof/>
          <w:sz w:val="22"/>
          <w:szCs w:val="22"/>
        </w:rPr>
      </w:pPr>
      <w:hyperlink w:anchor="_Toc24106611" w:history="1">
        <w:r w:rsidR="007D3EA8" w:rsidRPr="001E6939">
          <w:rPr>
            <w:rStyle w:val="Hyperlink"/>
            <w:noProof/>
            <w:lang w:val="en-US"/>
          </w:rPr>
          <w:t>PO_Index = floor( (SFN  / T * nB + i_s) mod nB ).</w:t>
        </w:r>
      </w:hyperlink>
    </w:p>
    <w:p w14:paraId="7C43B425" w14:textId="235BFA57" w:rsidR="007D3EA8" w:rsidRDefault="00317633" w:rsidP="007D3EA8">
      <w:pPr>
        <w:pStyle w:val="TableofFigures"/>
        <w:numPr>
          <w:ilvl w:val="0"/>
          <w:numId w:val="40"/>
        </w:numPr>
        <w:tabs>
          <w:tab w:val="right" w:leader="dot" w:pos="9629"/>
        </w:tabs>
        <w:rPr>
          <w:rFonts w:asciiTheme="minorHAnsi" w:eastAsiaTheme="minorEastAsia" w:hAnsiTheme="minorHAnsi" w:cstheme="minorBidi"/>
          <w:b w:val="0"/>
          <w:noProof/>
          <w:sz w:val="22"/>
          <w:szCs w:val="22"/>
        </w:rPr>
      </w:pPr>
      <w:hyperlink w:anchor="_Toc24106612" w:history="1">
        <w:r w:rsidR="007D3EA8" w:rsidRPr="001E6939">
          <w:rPr>
            <w:rStyle w:val="Hyperlink"/>
            <w:noProof/>
            <w:lang w:val="en-US"/>
          </w:rPr>
          <w:t xml:space="preserve">X = SFN + 1024 * H-SFN + </w:t>
        </w:r>
        <w:r w:rsidR="007D3EA8" w:rsidRPr="001E6939">
          <w:rPr>
            <w:rStyle w:val="Hyperlink"/>
            <w:rFonts w:ascii="Times" w:hAnsi="Times" w:cs="Times"/>
            <w:i/>
            <w:noProof/>
            <w:lang w:val="en-US"/>
          </w:rPr>
          <w:t>l(SFN)</w:t>
        </w:r>
        <w:r w:rsidR="007D3EA8" w:rsidRPr="001E6939">
          <w:rPr>
            <w:rStyle w:val="Hyperlink"/>
            <w:noProof/>
            <w:lang w:val="en-US"/>
          </w:rPr>
          <w:t xml:space="preserve">, where </w:t>
        </w:r>
        <w:r w:rsidR="007D3EA8" w:rsidRPr="001E6939">
          <w:rPr>
            <w:rStyle w:val="Hyperlink"/>
            <w:rFonts w:ascii="Times" w:hAnsi="Times" w:cs="Times"/>
            <w:i/>
            <w:noProof/>
            <w:lang w:val="en-US"/>
          </w:rPr>
          <w:t>l(SFN)</w:t>
        </w:r>
        <w:r w:rsidR="007D3EA8" w:rsidRPr="001E6939">
          <w:rPr>
            <w:rStyle w:val="Hyperlink"/>
            <w:i/>
            <w:noProof/>
            <w:lang w:val="en-US"/>
          </w:rPr>
          <w:t xml:space="preserve"> </w:t>
        </w:r>
        <w:r w:rsidR="007D3EA8" w:rsidRPr="001E6939">
          <w:rPr>
            <w:rStyle w:val="Hyperlink"/>
            <w:noProof/>
            <w:lang w:val="en-US"/>
          </w:rPr>
          <w:t>is taken from a pseudo-random sequence of length 1024 based on the SFN number.</w:t>
        </w:r>
      </w:hyperlink>
    </w:p>
    <w:p w14:paraId="4C62FB8F" w14:textId="183B71AA" w:rsidR="007D3EA8" w:rsidRDefault="00317633" w:rsidP="007D3EA8">
      <w:pPr>
        <w:pStyle w:val="TableofFigures"/>
        <w:numPr>
          <w:ilvl w:val="0"/>
          <w:numId w:val="40"/>
        </w:numPr>
        <w:tabs>
          <w:tab w:val="right" w:leader="dot" w:pos="9629"/>
        </w:tabs>
        <w:rPr>
          <w:rFonts w:asciiTheme="minorHAnsi" w:eastAsiaTheme="minorEastAsia" w:hAnsiTheme="minorHAnsi" w:cstheme="minorBidi"/>
          <w:b w:val="0"/>
          <w:noProof/>
          <w:sz w:val="22"/>
          <w:szCs w:val="22"/>
        </w:rPr>
      </w:pPr>
      <w:hyperlink w:anchor="_Toc24106613" w:history="1">
        <w:r w:rsidR="007D3EA8" w:rsidRPr="001E6939">
          <w:rPr>
            <w:rStyle w:val="Hyperlink"/>
            <w:rFonts w:cs="Arial"/>
            <w:noProof/>
          </w:rPr>
          <w:t xml:space="preserve">The length-1024 pseudo-random sequence is generated based on the method given in section 7.2 in TS 36.211 with </w:t>
        </w:r>
        <w:r w:rsidR="007D3EA8" w:rsidRPr="001E6939">
          <w:rPr>
            <w:rStyle w:val="Hyperlink"/>
            <w:rFonts w:cs="Arial"/>
            <w:i/>
            <w:noProof/>
          </w:rPr>
          <w:t>c</w:t>
        </w:r>
        <w:r w:rsidR="007D3EA8" w:rsidRPr="001E6939">
          <w:rPr>
            <w:rStyle w:val="Hyperlink"/>
            <w:rFonts w:cs="Arial"/>
            <w:i/>
            <w:noProof/>
            <w:vertAlign w:val="subscript"/>
          </w:rPr>
          <w:t>init</w:t>
        </w:r>
        <w:r w:rsidR="007D3EA8" w:rsidRPr="001E6939">
          <w:rPr>
            <w:rStyle w:val="Hyperlink"/>
            <w:rFonts w:cs="Arial"/>
            <w:i/>
            <w:noProof/>
          </w:rPr>
          <w:t xml:space="preserve"> </w:t>
        </w:r>
        <w:r w:rsidR="007D3EA8" w:rsidRPr="001E6939">
          <w:rPr>
            <w:rStyle w:val="Hyperlink"/>
            <w:rFonts w:cs="Arial"/>
            <w:noProof/>
          </w:rPr>
          <w:t xml:space="preserve">set to </w:t>
        </w:r>
        <w:r w:rsidR="007D3EA8" w:rsidRPr="007D2513">
          <w:rPr>
            <w:rFonts w:cs="Arial"/>
            <w:noProof/>
            <w:position w:val="-10"/>
          </w:rPr>
          <w:object w:dxaOrig="1080" w:dyaOrig="340" w14:anchorId="7CEBA898">
            <v:shape id="_x0000_i1029" type="#_x0000_t75" style="width:54pt;height:17.25pt" o:ole="">
              <v:imagedata r:id="rId11" o:title=""/>
            </v:shape>
            <o:OLEObject Type="Embed" ProgID="Equation.3" ShapeID="_x0000_i1029" DrawAspect="Content" ObjectID="_1634787647" r:id="rId16"/>
          </w:object>
        </w:r>
        <w:r w:rsidR="007D3EA8" w:rsidRPr="001E6939">
          <w:rPr>
            <w:rStyle w:val="Hyperlink"/>
            <w:rFonts w:cs="Arial"/>
            <w:noProof/>
          </w:rPr>
          <w:t xml:space="preserve">or </w:t>
        </w:r>
        <w:r w:rsidR="007D3EA8" w:rsidRPr="007D2513">
          <w:rPr>
            <w:rFonts w:cs="Arial"/>
            <w:noProof/>
            <w:position w:val="-10"/>
          </w:rPr>
          <w:object w:dxaOrig="1080" w:dyaOrig="340" w14:anchorId="77AFCB12">
            <v:shape id="_x0000_i1030" type="#_x0000_t75" style="width:54pt;height:17.25pt" o:ole="">
              <v:imagedata r:id="rId11" o:title=""/>
            </v:shape>
            <o:OLEObject Type="Embed" ProgID="Equation.3" ShapeID="_x0000_i1030" DrawAspect="Content" ObjectID="_1634787648" r:id="rId17"/>
          </w:object>
        </w:r>
        <w:r w:rsidR="007D3EA8" w:rsidRPr="001E6939">
          <w:rPr>
            <w:rStyle w:val="Hyperlink"/>
            <w:rFonts w:cs="Arial"/>
            <w:noProof/>
          </w:rPr>
          <w:t>+H-SFN, initialised at the beginning of every hyper frame.</w:t>
        </w:r>
      </w:hyperlink>
    </w:p>
    <w:p w14:paraId="0C596A34" w14:textId="2E2A415A" w:rsidR="007D3EA8" w:rsidRDefault="007D3EA8">
      <w:pPr>
        <w:pStyle w:val="TableofFigures"/>
        <w:tabs>
          <w:tab w:val="right" w:leader="dot" w:pos="9629"/>
        </w:tabs>
        <w:rPr>
          <w:rFonts w:asciiTheme="minorHAnsi" w:eastAsiaTheme="minorEastAsia" w:hAnsiTheme="minorHAnsi" w:cstheme="minorBidi"/>
          <w:b w:val="0"/>
          <w:noProof/>
          <w:sz w:val="22"/>
          <w:szCs w:val="22"/>
        </w:rPr>
      </w:pPr>
      <w:r>
        <w:rPr>
          <w:rStyle w:val="Hyperlink"/>
          <w:noProof/>
          <w:u w:val="none"/>
        </w:rPr>
        <w:tab/>
      </w:r>
      <w:hyperlink w:anchor="_Toc24106614" w:history="1">
        <w:r w:rsidRPr="001E6939">
          <w:rPr>
            <w:rStyle w:val="Hyperlink"/>
            <w:noProof/>
            <w:lang w:val="en-US"/>
          </w:rPr>
          <w:t>If R=1, the PO has NRS associated with it. If R=0 the PO does not have NRS associated with it.</w:t>
        </w:r>
      </w:hyperlink>
    </w:p>
    <w:p w14:paraId="7203AEF7" w14:textId="22965946" w:rsidR="00F507D1" w:rsidRPr="00CE0424" w:rsidRDefault="006E1C82" w:rsidP="00CE0424">
      <w:pPr>
        <w:pStyle w:val="Heading1"/>
      </w:pPr>
      <w:r>
        <w:rPr>
          <w:b/>
          <w:bCs/>
          <w:lang w:val="en-US" w:eastAsia="zh-CN"/>
        </w:rPr>
        <w:fldChar w:fldCharType="end"/>
      </w:r>
      <w:bookmarkStart w:id="13" w:name="_In-sequence_SDU_delivery"/>
      <w:bookmarkEnd w:id="13"/>
      <w:r w:rsidR="00F507D1" w:rsidRPr="00CE0424">
        <w:t>References</w:t>
      </w:r>
    </w:p>
    <w:p w14:paraId="0A9B1F3C" w14:textId="3AF3D6B6" w:rsidR="005A7637" w:rsidRPr="00B94FF0" w:rsidRDefault="0005485F" w:rsidP="005F5963">
      <w:pPr>
        <w:pStyle w:val="Reference"/>
        <w:rPr>
          <w:rFonts w:ascii="Times New Roman" w:hAnsi="Times New Roman"/>
        </w:rPr>
      </w:pPr>
      <w:bookmarkStart w:id="14" w:name="_Ref20998823"/>
      <w:bookmarkStart w:id="15" w:name="_Hlk528935781"/>
      <w:bookmarkStart w:id="16" w:name="_Ref174151459"/>
      <w:bookmarkStart w:id="17" w:name="_Ref189809556"/>
      <w:r w:rsidRPr="0005485F">
        <w:rPr>
          <w:rFonts w:ascii="Times New Roman" w:hAnsi="Times New Roman"/>
        </w:rPr>
        <w:t>RP-192313</w:t>
      </w:r>
      <w:r w:rsidR="005A7637" w:rsidRPr="00B94FF0">
        <w:rPr>
          <w:rFonts w:ascii="Times New Roman" w:hAnsi="Times New Roman"/>
        </w:rPr>
        <w:t xml:space="preserve">, </w:t>
      </w:r>
      <w:r w:rsidR="00DE0FEE">
        <w:rPr>
          <w:rFonts w:ascii="Times New Roman" w:hAnsi="Times New Roman"/>
        </w:rPr>
        <w:t>“</w:t>
      </w:r>
      <w:r w:rsidR="005A7637" w:rsidRPr="00B94FF0">
        <w:rPr>
          <w:rFonts w:ascii="Times New Roman" w:hAnsi="Times New Roman"/>
        </w:rPr>
        <w:t>Additional enhancements for NB-IoT</w:t>
      </w:r>
      <w:r w:rsidR="00DE0FEE">
        <w:rPr>
          <w:rFonts w:ascii="Times New Roman" w:hAnsi="Times New Roman"/>
        </w:rPr>
        <w:t>”</w:t>
      </w:r>
      <w:r w:rsidR="005A7637" w:rsidRPr="00B94FF0">
        <w:rPr>
          <w:rFonts w:ascii="Times New Roman" w:hAnsi="Times New Roman"/>
        </w:rPr>
        <w:t>, RAN #8</w:t>
      </w:r>
      <w:r w:rsidR="004E7D6B">
        <w:rPr>
          <w:rFonts w:ascii="Times New Roman" w:hAnsi="Times New Roman"/>
        </w:rPr>
        <w:t>5</w:t>
      </w:r>
      <w:r w:rsidR="005A7637" w:rsidRPr="00B94FF0">
        <w:rPr>
          <w:rFonts w:ascii="Times New Roman" w:hAnsi="Times New Roman"/>
        </w:rPr>
        <w:t xml:space="preserve">, </w:t>
      </w:r>
      <w:r w:rsidR="004E7D6B" w:rsidRPr="004E7D6B">
        <w:rPr>
          <w:rFonts w:ascii="Times New Roman" w:hAnsi="Times New Roman"/>
        </w:rPr>
        <w:t>Newport Beach, USA, September 16-20, 2019</w:t>
      </w:r>
      <w:r w:rsidR="005A7637" w:rsidRPr="00B94FF0">
        <w:rPr>
          <w:rFonts w:ascii="Times New Roman" w:hAnsi="Times New Roman"/>
        </w:rPr>
        <w:t>.</w:t>
      </w:r>
      <w:bookmarkEnd w:id="14"/>
    </w:p>
    <w:p w14:paraId="29026277" w14:textId="73889400" w:rsidR="00237A6C" w:rsidRPr="00B94FF0" w:rsidRDefault="00CE14C0" w:rsidP="00251DCA">
      <w:pPr>
        <w:pStyle w:val="Reference"/>
        <w:rPr>
          <w:rFonts w:ascii="Times New Roman" w:hAnsi="Times New Roman"/>
        </w:rPr>
      </w:pPr>
      <w:bookmarkStart w:id="18" w:name="_Ref20998908"/>
      <w:r w:rsidRPr="00B94FF0">
        <w:rPr>
          <w:rFonts w:ascii="Times New Roman" w:hAnsi="Times New Roman"/>
        </w:rPr>
        <w:t>R1-1905976, “NRS presence on non-anchor carriers for paging</w:t>
      </w:r>
      <w:r w:rsidR="00237A6C" w:rsidRPr="00B94FF0">
        <w:rPr>
          <w:rFonts w:ascii="Times New Roman" w:hAnsi="Times New Roman"/>
        </w:rPr>
        <w:t xml:space="preserve">,” RAN1 #97, </w:t>
      </w:r>
      <w:r w:rsidRPr="00B94FF0">
        <w:rPr>
          <w:rFonts w:ascii="Times New Roman" w:hAnsi="Times New Roman"/>
        </w:rPr>
        <w:t xml:space="preserve">Huawei, HiSilicon, </w:t>
      </w:r>
      <w:r w:rsidR="00237A6C" w:rsidRPr="00B94FF0">
        <w:rPr>
          <w:rFonts w:ascii="Times New Roman" w:hAnsi="Times New Roman"/>
        </w:rPr>
        <w:t>Reno, United States of America, May 13th – 17th 2019</w:t>
      </w:r>
      <w:r w:rsidR="000A0840">
        <w:rPr>
          <w:rFonts w:ascii="Times New Roman" w:hAnsi="Times New Roman"/>
        </w:rPr>
        <w:t>.</w:t>
      </w:r>
      <w:bookmarkEnd w:id="18"/>
    </w:p>
    <w:p w14:paraId="3E77307E" w14:textId="04A3C474" w:rsidR="00B01453" w:rsidRPr="00B94FF0" w:rsidRDefault="00B01453" w:rsidP="00096F38">
      <w:pPr>
        <w:pStyle w:val="Reference"/>
        <w:rPr>
          <w:rFonts w:ascii="Times New Roman" w:hAnsi="Times New Roman"/>
        </w:rPr>
      </w:pPr>
      <w:bookmarkStart w:id="19" w:name="_Ref20998941"/>
      <w:bookmarkEnd w:id="15"/>
      <w:bookmarkEnd w:id="16"/>
      <w:bookmarkEnd w:id="17"/>
      <w:r w:rsidRPr="00B94FF0">
        <w:rPr>
          <w:rFonts w:ascii="Times New Roman" w:hAnsi="Times New Roman"/>
        </w:rPr>
        <w:t>3GPP TS 36.304, Evolved Universal Terrestrial Radio Access (E-UTRA), “User Equipment (UE) procedures in idle mode”, V15.2.0 (2018-12)</w:t>
      </w:r>
      <w:r w:rsidR="005B5338" w:rsidRPr="00B94FF0">
        <w:rPr>
          <w:rFonts w:ascii="Times New Roman" w:hAnsi="Times New Roman"/>
        </w:rPr>
        <w:t>.</w:t>
      </w:r>
      <w:bookmarkEnd w:id="19"/>
    </w:p>
    <w:p w14:paraId="0477B1C4" w14:textId="6594D403" w:rsidR="00893366" w:rsidRPr="00B94FF0" w:rsidRDefault="00893366" w:rsidP="00096F38">
      <w:pPr>
        <w:pStyle w:val="Reference"/>
        <w:rPr>
          <w:rFonts w:ascii="Times New Roman" w:hAnsi="Times New Roman"/>
        </w:rPr>
      </w:pPr>
      <w:bookmarkStart w:id="20" w:name="_Ref23161111"/>
      <w:r w:rsidRPr="00893366">
        <w:rPr>
          <w:rFonts w:ascii="Times New Roman" w:hAnsi="Times New Roman"/>
        </w:rPr>
        <w:t xml:space="preserve">R1-1910730, </w:t>
      </w:r>
      <w:r w:rsidR="00DE0FEE">
        <w:rPr>
          <w:rFonts w:ascii="Times New Roman" w:hAnsi="Times New Roman"/>
        </w:rPr>
        <w:t>“</w:t>
      </w:r>
      <w:r w:rsidRPr="00893366">
        <w:rPr>
          <w:rFonts w:ascii="Times New Roman" w:hAnsi="Times New Roman"/>
        </w:rPr>
        <w:t>Presence of NRS on a non-anchor carrier for paging, Qualcomm Incorporated</w:t>
      </w:r>
      <w:r w:rsidR="00DE0FEE">
        <w:rPr>
          <w:rFonts w:ascii="Times New Roman" w:hAnsi="Times New Roman"/>
        </w:rPr>
        <w:t>”</w:t>
      </w:r>
      <w:r>
        <w:rPr>
          <w:rFonts w:ascii="Times New Roman" w:hAnsi="Times New Roman"/>
        </w:rPr>
        <w:t xml:space="preserve">, </w:t>
      </w:r>
      <w:r w:rsidRPr="00893366">
        <w:rPr>
          <w:rFonts w:ascii="Times New Roman" w:hAnsi="Times New Roman"/>
        </w:rPr>
        <w:t>3GPP TSG RAN WG1 #98b</w:t>
      </w:r>
      <w:r>
        <w:rPr>
          <w:rFonts w:ascii="Times New Roman" w:hAnsi="Times New Roman"/>
        </w:rPr>
        <w:t xml:space="preserve">, </w:t>
      </w:r>
      <w:r w:rsidRPr="00893366">
        <w:rPr>
          <w:rFonts w:ascii="Times New Roman" w:hAnsi="Times New Roman"/>
        </w:rPr>
        <w:t>Chongqing, PR China, Oct 14th – 20th, 2019</w:t>
      </w:r>
      <w:r>
        <w:rPr>
          <w:rFonts w:ascii="Times New Roman" w:hAnsi="Times New Roman"/>
        </w:rPr>
        <w:t>.</w:t>
      </w:r>
      <w:bookmarkEnd w:id="20"/>
      <w:r>
        <w:rPr>
          <w:rFonts w:ascii="Times New Roman" w:hAnsi="Times New Roman"/>
        </w:rPr>
        <w:t xml:space="preserve"> </w:t>
      </w:r>
    </w:p>
    <w:p w14:paraId="318D9BA5" w14:textId="77777777" w:rsidR="00AE0B19" w:rsidRPr="00AE0B19" w:rsidRDefault="00AE0B19" w:rsidP="00AE0B19">
      <w:pPr>
        <w:rPr>
          <w:lang w:val="en-US"/>
        </w:rPr>
      </w:pPr>
    </w:p>
    <w:sectPr w:rsidR="00AE0B19" w:rsidRPr="00AE0B19" w:rsidSect="002E14B3">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167EA" w14:textId="77777777" w:rsidR="00317633" w:rsidRDefault="00317633">
      <w:r>
        <w:separator/>
      </w:r>
    </w:p>
  </w:endnote>
  <w:endnote w:type="continuationSeparator" w:id="0">
    <w:p w14:paraId="76B32C1F" w14:textId="77777777" w:rsidR="00317633" w:rsidRDefault="00317633">
      <w:r>
        <w:continuationSeparator/>
      </w:r>
    </w:p>
  </w:endnote>
  <w:endnote w:type="continuationNotice" w:id="1">
    <w:p w14:paraId="5A8302C1" w14:textId="77777777" w:rsidR="00317633" w:rsidRDefault="00317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1921AC" w:rsidRDefault="001921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A8FE9" w14:textId="77777777" w:rsidR="00317633" w:rsidRDefault="00317633">
      <w:r>
        <w:separator/>
      </w:r>
    </w:p>
  </w:footnote>
  <w:footnote w:type="continuationSeparator" w:id="0">
    <w:p w14:paraId="610B7F51" w14:textId="77777777" w:rsidR="00317633" w:rsidRDefault="00317633">
      <w:r>
        <w:continuationSeparator/>
      </w:r>
    </w:p>
  </w:footnote>
  <w:footnote w:type="continuationNotice" w:id="1">
    <w:p w14:paraId="1AE406F6" w14:textId="77777777" w:rsidR="00317633" w:rsidRDefault="003176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1921AC" w:rsidRDefault="001921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3CD7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B0D4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B21CA"/>
    <w:multiLevelType w:val="hybridMultilevel"/>
    <w:tmpl w:val="DE6A2176"/>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8090001">
      <w:start w:val="1"/>
      <w:numFmt w:val="bullet"/>
      <w:lvlText w:val=""/>
      <w:lvlJc w:val="left"/>
      <w:pPr>
        <w:ind w:left="1685" w:hanging="420"/>
      </w:pPr>
      <w:rPr>
        <w:rFonts w:ascii="Symbol" w:hAnsi="Symbol"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F5F579C"/>
    <w:multiLevelType w:val="hybridMultilevel"/>
    <w:tmpl w:val="903A95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3443C4"/>
    <w:multiLevelType w:val="hybridMultilevel"/>
    <w:tmpl w:val="043257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EC54C4"/>
    <w:multiLevelType w:val="hybridMultilevel"/>
    <w:tmpl w:val="2C120DEC"/>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8" w15:restartNumberingAfterBreak="0">
    <w:nsid w:val="1D9E726F"/>
    <w:multiLevelType w:val="multilevel"/>
    <w:tmpl w:val="DE68C47C"/>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F466571"/>
    <w:multiLevelType w:val="hybridMultilevel"/>
    <w:tmpl w:val="6E320E4C"/>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0936C4"/>
    <w:multiLevelType w:val="hybridMultilevel"/>
    <w:tmpl w:val="5BBEE1E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FD4337"/>
    <w:multiLevelType w:val="hybridMultilevel"/>
    <w:tmpl w:val="B6242B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CAD3234"/>
    <w:multiLevelType w:val="hybridMultilevel"/>
    <w:tmpl w:val="A9BAF396"/>
    <w:lvl w:ilvl="0" w:tplc="041D0001">
      <w:start w:val="1"/>
      <w:numFmt w:val="bullet"/>
      <w:lvlText w:val=""/>
      <w:lvlJc w:val="left"/>
      <w:pPr>
        <w:ind w:left="720" w:hanging="360"/>
      </w:pPr>
      <w:rPr>
        <w:rFonts w:ascii="Symbol" w:hAnsi="Symbol"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D7C329E"/>
    <w:multiLevelType w:val="hybridMultilevel"/>
    <w:tmpl w:val="9B268A00"/>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724C438C"/>
    <w:lvl w:ilvl="0" w:tplc="D4E4EA5C">
      <w:start w:val="1"/>
      <w:numFmt w:val="decimal"/>
      <w:pStyle w:val="Proposal"/>
      <w:lvlText w:val="Proposal %1"/>
      <w:lvlJc w:val="left"/>
      <w:pPr>
        <w:tabs>
          <w:tab w:val="num" w:pos="1304"/>
        </w:tabs>
        <w:ind w:left="1304"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5B71BD"/>
    <w:multiLevelType w:val="hybridMultilevel"/>
    <w:tmpl w:val="68EEDA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672D43"/>
    <w:multiLevelType w:val="hybridMultilevel"/>
    <w:tmpl w:val="22881D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785" w:hanging="360"/>
      </w:pPr>
      <w:rPr>
        <w:rFonts w:hint="default"/>
      </w:r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1C01B7"/>
    <w:multiLevelType w:val="hybridMultilevel"/>
    <w:tmpl w:val="4C224CB0"/>
    <w:lvl w:ilvl="0" w:tplc="2BC0DF16">
      <w:start w:val="1"/>
      <w:numFmt w:val="bullet"/>
      <w:lvlText w:val="-"/>
      <w:lvlJc w:val="left"/>
      <w:pPr>
        <w:ind w:left="2421" w:hanging="360"/>
      </w:pPr>
      <w:rPr>
        <w:rFonts w:ascii="Times New Roman" w:hAnsi="Times New Roman" w:cs="Times New Roman" w:hint="default"/>
        <w:lang w:val="en-US"/>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5"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A750162"/>
    <w:multiLevelType w:val="hybridMultilevel"/>
    <w:tmpl w:val="76ECE22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7" w15:restartNumberingAfterBreak="0">
    <w:nsid w:val="5B9521EF"/>
    <w:multiLevelType w:val="hybridMultilevel"/>
    <w:tmpl w:val="FE2C96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EED76C0"/>
    <w:multiLevelType w:val="multilevel"/>
    <w:tmpl w:val="B3F68528"/>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38117F1"/>
    <w:multiLevelType w:val="hybridMultilevel"/>
    <w:tmpl w:val="5B344DF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1" w15:restartNumberingAfterBreak="0">
    <w:nsid w:val="6A6F608B"/>
    <w:multiLevelType w:val="hybridMultilevel"/>
    <w:tmpl w:val="021642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AA0431B"/>
    <w:multiLevelType w:val="hybridMultilevel"/>
    <w:tmpl w:val="6DBA1260"/>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3" w15:restartNumberingAfterBreak="0">
    <w:nsid w:val="6AA455A3"/>
    <w:multiLevelType w:val="hybridMultilevel"/>
    <w:tmpl w:val="3D6CB4F8"/>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E449E8"/>
    <w:multiLevelType w:val="hybridMultilevel"/>
    <w:tmpl w:val="2F88BA5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BE522A"/>
    <w:multiLevelType w:val="hybridMultilevel"/>
    <w:tmpl w:val="B442CC06"/>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8" w15:restartNumberingAfterBreak="0">
    <w:nsid w:val="77930261"/>
    <w:multiLevelType w:val="hybridMultilevel"/>
    <w:tmpl w:val="EF44A45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2"/>
  </w:num>
  <w:num w:numId="4">
    <w:abstractNumId w:val="22"/>
  </w:num>
  <w:num w:numId="5">
    <w:abstractNumId w:val="23"/>
  </w:num>
  <w:num w:numId="6">
    <w:abstractNumId w:val="28"/>
  </w:num>
  <w:num w:numId="7">
    <w:abstractNumId w:val="10"/>
  </w:num>
  <w:num w:numId="8">
    <w:abstractNumId w:val="12"/>
  </w:num>
  <w:num w:numId="9">
    <w:abstractNumId w:val="5"/>
  </w:num>
  <w:num w:numId="10">
    <w:abstractNumId w:val="36"/>
  </w:num>
  <w:num w:numId="11">
    <w:abstractNumId w:val="16"/>
  </w:num>
  <w:num w:numId="12">
    <w:abstractNumId w:val="34"/>
  </w:num>
  <w:num w:numId="13">
    <w:abstractNumId w:val="6"/>
  </w:num>
  <w:num w:numId="14">
    <w:abstractNumId w:val="29"/>
  </w:num>
  <w:num w:numId="15">
    <w:abstractNumId w:val="21"/>
  </w:num>
  <w:num w:numId="16">
    <w:abstractNumId w:val="4"/>
  </w:num>
  <w:num w:numId="17">
    <w:abstractNumId w:val="8"/>
  </w:num>
  <w:num w:numId="18">
    <w:abstractNumId w:val="24"/>
  </w:num>
  <w:num w:numId="19">
    <w:abstractNumId w:val="14"/>
  </w:num>
  <w:num w:numId="20">
    <w:abstractNumId w:val="25"/>
  </w:num>
  <w:num w:numId="21">
    <w:abstractNumId w:val="31"/>
  </w:num>
  <w:num w:numId="22">
    <w:abstractNumId w:val="18"/>
  </w:num>
  <w:num w:numId="23">
    <w:abstractNumId w:val="20"/>
  </w:num>
  <w:num w:numId="24">
    <w:abstractNumId w:val="38"/>
  </w:num>
  <w:num w:numId="25">
    <w:abstractNumId w:val="11"/>
  </w:num>
  <w:num w:numId="26">
    <w:abstractNumId w:val="13"/>
  </w:num>
  <w:num w:numId="27">
    <w:abstractNumId w:val="1"/>
  </w:num>
  <w:num w:numId="28">
    <w:abstractNumId w:val="0"/>
  </w:num>
  <w:num w:numId="29">
    <w:abstractNumId w:val="26"/>
  </w:num>
  <w:num w:numId="30">
    <w:abstractNumId w:val="30"/>
  </w:num>
  <w:num w:numId="31">
    <w:abstractNumId w:val="9"/>
  </w:num>
  <w:num w:numId="32">
    <w:abstractNumId w:val="33"/>
  </w:num>
  <w:num w:numId="33">
    <w:abstractNumId w:val="15"/>
  </w:num>
  <w:num w:numId="34">
    <w:abstractNumId w:val="27"/>
  </w:num>
  <w:num w:numId="35">
    <w:abstractNumId w:val="32"/>
  </w:num>
  <w:num w:numId="36">
    <w:abstractNumId w:val="35"/>
  </w:num>
  <w:num w:numId="37">
    <w:abstractNumId w:val="3"/>
  </w:num>
  <w:num w:numId="38">
    <w:abstractNumId w:val="7"/>
  </w:num>
  <w:num w:numId="39">
    <w:abstractNumId w:val="39"/>
  </w:num>
  <w:num w:numId="40">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8AE"/>
    <w:rsid w:val="00000B05"/>
    <w:rsid w:val="00002A37"/>
    <w:rsid w:val="0000564C"/>
    <w:rsid w:val="00006446"/>
    <w:rsid w:val="00006896"/>
    <w:rsid w:val="00007CDC"/>
    <w:rsid w:val="00011B28"/>
    <w:rsid w:val="00015D15"/>
    <w:rsid w:val="00016897"/>
    <w:rsid w:val="00016F1E"/>
    <w:rsid w:val="000171AE"/>
    <w:rsid w:val="00021247"/>
    <w:rsid w:val="00021C86"/>
    <w:rsid w:val="00022376"/>
    <w:rsid w:val="0002250C"/>
    <w:rsid w:val="00022E8B"/>
    <w:rsid w:val="0002564D"/>
    <w:rsid w:val="00025ECA"/>
    <w:rsid w:val="0002638C"/>
    <w:rsid w:val="00026784"/>
    <w:rsid w:val="000279EE"/>
    <w:rsid w:val="00027B8B"/>
    <w:rsid w:val="000325B8"/>
    <w:rsid w:val="00033541"/>
    <w:rsid w:val="00033D80"/>
    <w:rsid w:val="00034391"/>
    <w:rsid w:val="00034A9C"/>
    <w:rsid w:val="00034C15"/>
    <w:rsid w:val="00036BA1"/>
    <w:rsid w:val="000377B3"/>
    <w:rsid w:val="00037DCC"/>
    <w:rsid w:val="00037F7E"/>
    <w:rsid w:val="000422E2"/>
    <w:rsid w:val="00042F22"/>
    <w:rsid w:val="000444EF"/>
    <w:rsid w:val="000461FC"/>
    <w:rsid w:val="00046A10"/>
    <w:rsid w:val="00052A07"/>
    <w:rsid w:val="00053393"/>
    <w:rsid w:val="000534E3"/>
    <w:rsid w:val="0005485F"/>
    <w:rsid w:val="0005606A"/>
    <w:rsid w:val="00057117"/>
    <w:rsid w:val="00057CDC"/>
    <w:rsid w:val="000616E7"/>
    <w:rsid w:val="0006487E"/>
    <w:rsid w:val="00065E1A"/>
    <w:rsid w:val="00070B51"/>
    <w:rsid w:val="000713AC"/>
    <w:rsid w:val="00071B5D"/>
    <w:rsid w:val="00071D18"/>
    <w:rsid w:val="00072AE8"/>
    <w:rsid w:val="00073379"/>
    <w:rsid w:val="00075D42"/>
    <w:rsid w:val="00076518"/>
    <w:rsid w:val="00077E5F"/>
    <w:rsid w:val="0008036A"/>
    <w:rsid w:val="00081AE6"/>
    <w:rsid w:val="00082989"/>
    <w:rsid w:val="000836B4"/>
    <w:rsid w:val="00085504"/>
    <w:rsid w:val="000855EB"/>
    <w:rsid w:val="00085B52"/>
    <w:rsid w:val="000866F2"/>
    <w:rsid w:val="0009009F"/>
    <w:rsid w:val="00091557"/>
    <w:rsid w:val="000924C1"/>
    <w:rsid w:val="000924F0"/>
    <w:rsid w:val="00093474"/>
    <w:rsid w:val="00093CA8"/>
    <w:rsid w:val="000941BD"/>
    <w:rsid w:val="0009434D"/>
    <w:rsid w:val="0009510F"/>
    <w:rsid w:val="00096F38"/>
    <w:rsid w:val="000A0840"/>
    <w:rsid w:val="000A152F"/>
    <w:rsid w:val="000A1B7B"/>
    <w:rsid w:val="000A27F0"/>
    <w:rsid w:val="000A3292"/>
    <w:rsid w:val="000A4CE2"/>
    <w:rsid w:val="000A5523"/>
    <w:rsid w:val="000A56F2"/>
    <w:rsid w:val="000B1EB9"/>
    <w:rsid w:val="000B23C8"/>
    <w:rsid w:val="000B2719"/>
    <w:rsid w:val="000B2C21"/>
    <w:rsid w:val="000B3A8F"/>
    <w:rsid w:val="000B4AB9"/>
    <w:rsid w:val="000B5399"/>
    <w:rsid w:val="000B58C3"/>
    <w:rsid w:val="000B61E9"/>
    <w:rsid w:val="000B62BD"/>
    <w:rsid w:val="000C165A"/>
    <w:rsid w:val="000C2E19"/>
    <w:rsid w:val="000C6C8C"/>
    <w:rsid w:val="000D0264"/>
    <w:rsid w:val="000D05CE"/>
    <w:rsid w:val="000D0D07"/>
    <w:rsid w:val="000D45D2"/>
    <w:rsid w:val="000D4797"/>
    <w:rsid w:val="000E0527"/>
    <w:rsid w:val="000E1854"/>
    <w:rsid w:val="000E198D"/>
    <w:rsid w:val="000E1E92"/>
    <w:rsid w:val="000E6413"/>
    <w:rsid w:val="000E7417"/>
    <w:rsid w:val="000F015F"/>
    <w:rsid w:val="000F06D6"/>
    <w:rsid w:val="000F0EB1"/>
    <w:rsid w:val="000F1106"/>
    <w:rsid w:val="000F1F5B"/>
    <w:rsid w:val="000F3BE9"/>
    <w:rsid w:val="000F3F6C"/>
    <w:rsid w:val="000F6A18"/>
    <w:rsid w:val="000F6DF3"/>
    <w:rsid w:val="000F6E4D"/>
    <w:rsid w:val="001005FF"/>
    <w:rsid w:val="00101B6B"/>
    <w:rsid w:val="00101D3E"/>
    <w:rsid w:val="001049F7"/>
    <w:rsid w:val="00104A86"/>
    <w:rsid w:val="00105439"/>
    <w:rsid w:val="00105BDA"/>
    <w:rsid w:val="001062FB"/>
    <w:rsid w:val="001063E6"/>
    <w:rsid w:val="0011192F"/>
    <w:rsid w:val="001135FF"/>
    <w:rsid w:val="00113CF4"/>
    <w:rsid w:val="00113E26"/>
    <w:rsid w:val="00114492"/>
    <w:rsid w:val="001153EA"/>
    <w:rsid w:val="00115643"/>
    <w:rsid w:val="001161BD"/>
    <w:rsid w:val="001161FC"/>
    <w:rsid w:val="00116281"/>
    <w:rsid w:val="00116765"/>
    <w:rsid w:val="0012093D"/>
    <w:rsid w:val="001219F5"/>
    <w:rsid w:val="00121A20"/>
    <w:rsid w:val="00122440"/>
    <w:rsid w:val="00122BDE"/>
    <w:rsid w:val="0012377F"/>
    <w:rsid w:val="00124314"/>
    <w:rsid w:val="00126B4A"/>
    <w:rsid w:val="001305D7"/>
    <w:rsid w:val="001311AF"/>
    <w:rsid w:val="001312E6"/>
    <w:rsid w:val="00132FD0"/>
    <w:rsid w:val="001344C0"/>
    <w:rsid w:val="001346FA"/>
    <w:rsid w:val="00134FFE"/>
    <w:rsid w:val="00135252"/>
    <w:rsid w:val="00137785"/>
    <w:rsid w:val="00137AB5"/>
    <w:rsid w:val="00137F0B"/>
    <w:rsid w:val="00142E5E"/>
    <w:rsid w:val="00143654"/>
    <w:rsid w:val="00145D25"/>
    <w:rsid w:val="0014646A"/>
    <w:rsid w:val="00151E23"/>
    <w:rsid w:val="001526E0"/>
    <w:rsid w:val="00153A84"/>
    <w:rsid w:val="001551B5"/>
    <w:rsid w:val="00157920"/>
    <w:rsid w:val="00157CC7"/>
    <w:rsid w:val="0016466B"/>
    <w:rsid w:val="001659C1"/>
    <w:rsid w:val="00170DCB"/>
    <w:rsid w:val="00171B82"/>
    <w:rsid w:val="00172192"/>
    <w:rsid w:val="00173A8E"/>
    <w:rsid w:val="0017502C"/>
    <w:rsid w:val="001761B7"/>
    <w:rsid w:val="001763CD"/>
    <w:rsid w:val="00177229"/>
    <w:rsid w:val="0018012E"/>
    <w:rsid w:val="0018143F"/>
    <w:rsid w:val="00181FF8"/>
    <w:rsid w:val="00183449"/>
    <w:rsid w:val="0018449C"/>
    <w:rsid w:val="00184747"/>
    <w:rsid w:val="00190AC1"/>
    <w:rsid w:val="00191F22"/>
    <w:rsid w:val="001921AC"/>
    <w:rsid w:val="0019341A"/>
    <w:rsid w:val="00193E53"/>
    <w:rsid w:val="00194FF9"/>
    <w:rsid w:val="00196136"/>
    <w:rsid w:val="00197D33"/>
    <w:rsid w:val="00197DF9"/>
    <w:rsid w:val="001A1987"/>
    <w:rsid w:val="001A2564"/>
    <w:rsid w:val="001A3FFB"/>
    <w:rsid w:val="001A457B"/>
    <w:rsid w:val="001A6173"/>
    <w:rsid w:val="001A65B0"/>
    <w:rsid w:val="001A6CBA"/>
    <w:rsid w:val="001A7BB7"/>
    <w:rsid w:val="001A7DA8"/>
    <w:rsid w:val="001B0D97"/>
    <w:rsid w:val="001B3108"/>
    <w:rsid w:val="001B3CF4"/>
    <w:rsid w:val="001B569A"/>
    <w:rsid w:val="001B5A5D"/>
    <w:rsid w:val="001B78A1"/>
    <w:rsid w:val="001C18CC"/>
    <w:rsid w:val="001C1CE5"/>
    <w:rsid w:val="001C2B2E"/>
    <w:rsid w:val="001C3D2A"/>
    <w:rsid w:val="001C5309"/>
    <w:rsid w:val="001C5EF0"/>
    <w:rsid w:val="001C724E"/>
    <w:rsid w:val="001C72B5"/>
    <w:rsid w:val="001D24B9"/>
    <w:rsid w:val="001D2C7F"/>
    <w:rsid w:val="001D3563"/>
    <w:rsid w:val="001D51BA"/>
    <w:rsid w:val="001D53E7"/>
    <w:rsid w:val="001D6342"/>
    <w:rsid w:val="001D6D53"/>
    <w:rsid w:val="001E1112"/>
    <w:rsid w:val="001E3C9B"/>
    <w:rsid w:val="001E4E2C"/>
    <w:rsid w:val="001E52DF"/>
    <w:rsid w:val="001E58E2"/>
    <w:rsid w:val="001E6067"/>
    <w:rsid w:val="001E760E"/>
    <w:rsid w:val="001E7AED"/>
    <w:rsid w:val="001F2101"/>
    <w:rsid w:val="001F2121"/>
    <w:rsid w:val="001F22FA"/>
    <w:rsid w:val="001F2398"/>
    <w:rsid w:val="001F3916"/>
    <w:rsid w:val="001F52AA"/>
    <w:rsid w:val="001F54C5"/>
    <w:rsid w:val="001F662C"/>
    <w:rsid w:val="001F7074"/>
    <w:rsid w:val="00200490"/>
    <w:rsid w:val="00201F3A"/>
    <w:rsid w:val="00202C4E"/>
    <w:rsid w:val="002030F3"/>
    <w:rsid w:val="00203465"/>
    <w:rsid w:val="002036CE"/>
    <w:rsid w:val="00203F96"/>
    <w:rsid w:val="00205E21"/>
    <w:rsid w:val="002069B2"/>
    <w:rsid w:val="00207FA3"/>
    <w:rsid w:val="00211D76"/>
    <w:rsid w:val="00213CA8"/>
    <w:rsid w:val="00214DA8"/>
    <w:rsid w:val="00214ECF"/>
    <w:rsid w:val="00215423"/>
    <w:rsid w:val="0021583F"/>
    <w:rsid w:val="002158FA"/>
    <w:rsid w:val="00220600"/>
    <w:rsid w:val="00220607"/>
    <w:rsid w:val="0022167D"/>
    <w:rsid w:val="002224DB"/>
    <w:rsid w:val="00222E5B"/>
    <w:rsid w:val="00223FCB"/>
    <w:rsid w:val="002245E0"/>
    <w:rsid w:val="002252C3"/>
    <w:rsid w:val="00225C54"/>
    <w:rsid w:val="00230765"/>
    <w:rsid w:val="00230D18"/>
    <w:rsid w:val="00230EC1"/>
    <w:rsid w:val="002319E4"/>
    <w:rsid w:val="00232000"/>
    <w:rsid w:val="00235632"/>
    <w:rsid w:val="00235872"/>
    <w:rsid w:val="0023673D"/>
    <w:rsid w:val="00236CFA"/>
    <w:rsid w:val="00237A6C"/>
    <w:rsid w:val="002400EF"/>
    <w:rsid w:val="00241559"/>
    <w:rsid w:val="002435B3"/>
    <w:rsid w:val="0024497C"/>
    <w:rsid w:val="00244B78"/>
    <w:rsid w:val="002458EB"/>
    <w:rsid w:val="002500C8"/>
    <w:rsid w:val="00250314"/>
    <w:rsid w:val="00250E69"/>
    <w:rsid w:val="00251DCA"/>
    <w:rsid w:val="00253436"/>
    <w:rsid w:val="00256A2C"/>
    <w:rsid w:val="00257543"/>
    <w:rsid w:val="0026137D"/>
    <w:rsid w:val="002617E7"/>
    <w:rsid w:val="00264171"/>
    <w:rsid w:val="00264228"/>
    <w:rsid w:val="00264334"/>
    <w:rsid w:val="0026473E"/>
    <w:rsid w:val="00266214"/>
    <w:rsid w:val="002664D8"/>
    <w:rsid w:val="002671E7"/>
    <w:rsid w:val="00267C83"/>
    <w:rsid w:val="00267DA0"/>
    <w:rsid w:val="0027144F"/>
    <w:rsid w:val="00271813"/>
    <w:rsid w:val="00271D06"/>
    <w:rsid w:val="00271F3A"/>
    <w:rsid w:val="002725F9"/>
    <w:rsid w:val="00273278"/>
    <w:rsid w:val="002737F4"/>
    <w:rsid w:val="002742C1"/>
    <w:rsid w:val="0027469F"/>
    <w:rsid w:val="002767E5"/>
    <w:rsid w:val="002774EE"/>
    <w:rsid w:val="002805F5"/>
    <w:rsid w:val="00280751"/>
    <w:rsid w:val="0028167D"/>
    <w:rsid w:val="0028280A"/>
    <w:rsid w:val="0028343C"/>
    <w:rsid w:val="00283EC7"/>
    <w:rsid w:val="00286ACD"/>
    <w:rsid w:val="00287838"/>
    <w:rsid w:val="002907B5"/>
    <w:rsid w:val="00290C06"/>
    <w:rsid w:val="00291384"/>
    <w:rsid w:val="00291FC9"/>
    <w:rsid w:val="00292EB7"/>
    <w:rsid w:val="00294F06"/>
    <w:rsid w:val="00296227"/>
    <w:rsid w:val="00296F44"/>
    <w:rsid w:val="0029777D"/>
    <w:rsid w:val="002A0387"/>
    <w:rsid w:val="002A055E"/>
    <w:rsid w:val="002A1D4E"/>
    <w:rsid w:val="002A2869"/>
    <w:rsid w:val="002A3012"/>
    <w:rsid w:val="002A397B"/>
    <w:rsid w:val="002A6E34"/>
    <w:rsid w:val="002B11C6"/>
    <w:rsid w:val="002B2223"/>
    <w:rsid w:val="002B24D6"/>
    <w:rsid w:val="002B3287"/>
    <w:rsid w:val="002B3E51"/>
    <w:rsid w:val="002B64A1"/>
    <w:rsid w:val="002C1099"/>
    <w:rsid w:val="002C41E6"/>
    <w:rsid w:val="002C49D7"/>
    <w:rsid w:val="002D071A"/>
    <w:rsid w:val="002D0723"/>
    <w:rsid w:val="002D1239"/>
    <w:rsid w:val="002D1B50"/>
    <w:rsid w:val="002D34B2"/>
    <w:rsid w:val="002D446A"/>
    <w:rsid w:val="002D48B0"/>
    <w:rsid w:val="002D4F75"/>
    <w:rsid w:val="002D5B37"/>
    <w:rsid w:val="002D67A9"/>
    <w:rsid w:val="002D7637"/>
    <w:rsid w:val="002E14B3"/>
    <w:rsid w:val="002E17F2"/>
    <w:rsid w:val="002E21B0"/>
    <w:rsid w:val="002E3684"/>
    <w:rsid w:val="002E6A24"/>
    <w:rsid w:val="002E7CAE"/>
    <w:rsid w:val="002F0061"/>
    <w:rsid w:val="002F2702"/>
    <w:rsid w:val="002F2771"/>
    <w:rsid w:val="002F3466"/>
    <w:rsid w:val="002F37A9"/>
    <w:rsid w:val="002F45FD"/>
    <w:rsid w:val="002F5A6B"/>
    <w:rsid w:val="002F6301"/>
    <w:rsid w:val="002F6DE4"/>
    <w:rsid w:val="002F7517"/>
    <w:rsid w:val="002F78C8"/>
    <w:rsid w:val="0030107F"/>
    <w:rsid w:val="00301CE6"/>
    <w:rsid w:val="0030256B"/>
    <w:rsid w:val="0030265B"/>
    <w:rsid w:val="0030501F"/>
    <w:rsid w:val="00306C8A"/>
    <w:rsid w:val="00307BA1"/>
    <w:rsid w:val="00311702"/>
    <w:rsid w:val="00311E82"/>
    <w:rsid w:val="00312D05"/>
    <w:rsid w:val="00312E5D"/>
    <w:rsid w:val="00313FD6"/>
    <w:rsid w:val="003143BD"/>
    <w:rsid w:val="00315363"/>
    <w:rsid w:val="0031599F"/>
    <w:rsid w:val="00317633"/>
    <w:rsid w:val="003203ED"/>
    <w:rsid w:val="00320B60"/>
    <w:rsid w:val="00320CD9"/>
    <w:rsid w:val="00322C9F"/>
    <w:rsid w:val="00324D23"/>
    <w:rsid w:val="003255DB"/>
    <w:rsid w:val="00325EB5"/>
    <w:rsid w:val="00327BFD"/>
    <w:rsid w:val="00330D75"/>
    <w:rsid w:val="00331751"/>
    <w:rsid w:val="0033417E"/>
    <w:rsid w:val="00334579"/>
    <w:rsid w:val="003357E0"/>
    <w:rsid w:val="00335858"/>
    <w:rsid w:val="00336BDA"/>
    <w:rsid w:val="00342BD7"/>
    <w:rsid w:val="00343A5A"/>
    <w:rsid w:val="003450D0"/>
    <w:rsid w:val="0034567E"/>
    <w:rsid w:val="00346853"/>
    <w:rsid w:val="00346B0A"/>
    <w:rsid w:val="00346DB5"/>
    <w:rsid w:val="003477B1"/>
    <w:rsid w:val="00347800"/>
    <w:rsid w:val="003540CD"/>
    <w:rsid w:val="00357380"/>
    <w:rsid w:val="003602D9"/>
    <w:rsid w:val="003604CE"/>
    <w:rsid w:val="00362672"/>
    <w:rsid w:val="003632F3"/>
    <w:rsid w:val="00363A10"/>
    <w:rsid w:val="00370E3A"/>
    <w:rsid w:val="00370E47"/>
    <w:rsid w:val="003742AC"/>
    <w:rsid w:val="003742B7"/>
    <w:rsid w:val="00376E42"/>
    <w:rsid w:val="0037744C"/>
    <w:rsid w:val="00377CE1"/>
    <w:rsid w:val="003844D3"/>
    <w:rsid w:val="00385BF0"/>
    <w:rsid w:val="00390BAB"/>
    <w:rsid w:val="00391424"/>
    <w:rsid w:val="003939FF"/>
    <w:rsid w:val="00396EE8"/>
    <w:rsid w:val="003A04E1"/>
    <w:rsid w:val="003A11F6"/>
    <w:rsid w:val="003A182A"/>
    <w:rsid w:val="003A1F65"/>
    <w:rsid w:val="003A2223"/>
    <w:rsid w:val="003A2A0F"/>
    <w:rsid w:val="003A45A1"/>
    <w:rsid w:val="003A50BF"/>
    <w:rsid w:val="003A5B0A"/>
    <w:rsid w:val="003A6BAC"/>
    <w:rsid w:val="003A70A4"/>
    <w:rsid w:val="003A7DE7"/>
    <w:rsid w:val="003A7EF3"/>
    <w:rsid w:val="003B159C"/>
    <w:rsid w:val="003B369F"/>
    <w:rsid w:val="003B36A3"/>
    <w:rsid w:val="003B64BB"/>
    <w:rsid w:val="003B66EE"/>
    <w:rsid w:val="003B6B5C"/>
    <w:rsid w:val="003B7BD2"/>
    <w:rsid w:val="003B7FE5"/>
    <w:rsid w:val="003C11C8"/>
    <w:rsid w:val="003C174C"/>
    <w:rsid w:val="003C2702"/>
    <w:rsid w:val="003C7806"/>
    <w:rsid w:val="003D109F"/>
    <w:rsid w:val="003D2478"/>
    <w:rsid w:val="003D3105"/>
    <w:rsid w:val="003D3C45"/>
    <w:rsid w:val="003D41BA"/>
    <w:rsid w:val="003D5B1F"/>
    <w:rsid w:val="003D5DEE"/>
    <w:rsid w:val="003E15FA"/>
    <w:rsid w:val="003E1891"/>
    <w:rsid w:val="003E1EE5"/>
    <w:rsid w:val="003E55E4"/>
    <w:rsid w:val="003E70F6"/>
    <w:rsid w:val="003E74E3"/>
    <w:rsid w:val="003F03F0"/>
    <w:rsid w:val="003F05C7"/>
    <w:rsid w:val="003F2710"/>
    <w:rsid w:val="003F2C65"/>
    <w:rsid w:val="003F2CD4"/>
    <w:rsid w:val="003F5144"/>
    <w:rsid w:val="003F6BBE"/>
    <w:rsid w:val="004000E8"/>
    <w:rsid w:val="00402E17"/>
    <w:rsid w:val="00402E2B"/>
    <w:rsid w:val="00403865"/>
    <w:rsid w:val="004043B2"/>
    <w:rsid w:val="0040512B"/>
    <w:rsid w:val="00405CA5"/>
    <w:rsid w:val="00407A09"/>
    <w:rsid w:val="00407CD3"/>
    <w:rsid w:val="00410134"/>
    <w:rsid w:val="00410B72"/>
    <w:rsid w:val="00410C8E"/>
    <w:rsid w:val="00410F18"/>
    <w:rsid w:val="0041263E"/>
    <w:rsid w:val="00413919"/>
    <w:rsid w:val="00413AAC"/>
    <w:rsid w:val="00413E92"/>
    <w:rsid w:val="0041469D"/>
    <w:rsid w:val="004156C7"/>
    <w:rsid w:val="00417133"/>
    <w:rsid w:val="004207DE"/>
    <w:rsid w:val="00421105"/>
    <w:rsid w:val="00421D14"/>
    <w:rsid w:val="00422238"/>
    <w:rsid w:val="00422AA4"/>
    <w:rsid w:val="004242F4"/>
    <w:rsid w:val="00427248"/>
    <w:rsid w:val="0043249B"/>
    <w:rsid w:val="0043313C"/>
    <w:rsid w:val="00437447"/>
    <w:rsid w:val="00441A92"/>
    <w:rsid w:val="00442386"/>
    <w:rsid w:val="004431DC"/>
    <w:rsid w:val="004439D5"/>
    <w:rsid w:val="004446A7"/>
    <w:rsid w:val="00444AA1"/>
    <w:rsid w:val="00444AB1"/>
    <w:rsid w:val="00444F56"/>
    <w:rsid w:val="00446488"/>
    <w:rsid w:val="0044665F"/>
    <w:rsid w:val="00450B4A"/>
    <w:rsid w:val="004517AA"/>
    <w:rsid w:val="00452CAC"/>
    <w:rsid w:val="00457565"/>
    <w:rsid w:val="00457B71"/>
    <w:rsid w:val="00461876"/>
    <w:rsid w:val="00461F86"/>
    <w:rsid w:val="00462014"/>
    <w:rsid w:val="004669E2"/>
    <w:rsid w:val="00470C31"/>
    <w:rsid w:val="00471A65"/>
    <w:rsid w:val="00471DE0"/>
    <w:rsid w:val="004734D0"/>
    <w:rsid w:val="0047556B"/>
    <w:rsid w:val="004757BE"/>
    <w:rsid w:val="00477768"/>
    <w:rsid w:val="004812B5"/>
    <w:rsid w:val="004840DE"/>
    <w:rsid w:val="00486804"/>
    <w:rsid w:val="00490600"/>
    <w:rsid w:val="0049119E"/>
    <w:rsid w:val="00491E92"/>
    <w:rsid w:val="00492590"/>
    <w:rsid w:val="00492BC5"/>
    <w:rsid w:val="00494357"/>
    <w:rsid w:val="004946CD"/>
    <w:rsid w:val="004964F1"/>
    <w:rsid w:val="004A0353"/>
    <w:rsid w:val="004A0A1A"/>
    <w:rsid w:val="004A16BC"/>
    <w:rsid w:val="004A1916"/>
    <w:rsid w:val="004A1C83"/>
    <w:rsid w:val="004A1F03"/>
    <w:rsid w:val="004A2B94"/>
    <w:rsid w:val="004A342C"/>
    <w:rsid w:val="004A3914"/>
    <w:rsid w:val="004A3B48"/>
    <w:rsid w:val="004A7D4F"/>
    <w:rsid w:val="004B18EB"/>
    <w:rsid w:val="004B2BDD"/>
    <w:rsid w:val="004B6F6A"/>
    <w:rsid w:val="004B7C0C"/>
    <w:rsid w:val="004C0837"/>
    <w:rsid w:val="004C3898"/>
    <w:rsid w:val="004C4FC6"/>
    <w:rsid w:val="004C77E0"/>
    <w:rsid w:val="004D06EB"/>
    <w:rsid w:val="004D0A09"/>
    <w:rsid w:val="004D16DF"/>
    <w:rsid w:val="004D2BC3"/>
    <w:rsid w:val="004D36B1"/>
    <w:rsid w:val="004D4105"/>
    <w:rsid w:val="004D7D8C"/>
    <w:rsid w:val="004D7EBD"/>
    <w:rsid w:val="004E18CA"/>
    <w:rsid w:val="004E2680"/>
    <w:rsid w:val="004E28F9"/>
    <w:rsid w:val="004E462E"/>
    <w:rsid w:val="004E47FC"/>
    <w:rsid w:val="004E56DC"/>
    <w:rsid w:val="004E64FF"/>
    <w:rsid w:val="004E76F4"/>
    <w:rsid w:val="004E7D6B"/>
    <w:rsid w:val="004F0B4E"/>
    <w:rsid w:val="004F0B6C"/>
    <w:rsid w:val="004F1ADA"/>
    <w:rsid w:val="004F2078"/>
    <w:rsid w:val="004F4DA3"/>
    <w:rsid w:val="004F640F"/>
    <w:rsid w:val="0050145E"/>
    <w:rsid w:val="005042F5"/>
    <w:rsid w:val="00506557"/>
    <w:rsid w:val="0050677A"/>
    <w:rsid w:val="00506FEB"/>
    <w:rsid w:val="00507068"/>
    <w:rsid w:val="005108D8"/>
    <w:rsid w:val="005116F9"/>
    <w:rsid w:val="005153A7"/>
    <w:rsid w:val="00517AC6"/>
    <w:rsid w:val="005209DB"/>
    <w:rsid w:val="005219CF"/>
    <w:rsid w:val="005232EA"/>
    <w:rsid w:val="00524317"/>
    <w:rsid w:val="005254C3"/>
    <w:rsid w:val="005258C7"/>
    <w:rsid w:val="005303E2"/>
    <w:rsid w:val="00532121"/>
    <w:rsid w:val="00534B59"/>
    <w:rsid w:val="00536759"/>
    <w:rsid w:val="00536FD6"/>
    <w:rsid w:val="00537C62"/>
    <w:rsid w:val="00540AD1"/>
    <w:rsid w:val="0054123A"/>
    <w:rsid w:val="00541A2A"/>
    <w:rsid w:val="00545283"/>
    <w:rsid w:val="00545B26"/>
    <w:rsid w:val="00546719"/>
    <w:rsid w:val="00546970"/>
    <w:rsid w:val="0055197F"/>
    <w:rsid w:val="00552205"/>
    <w:rsid w:val="0055225F"/>
    <w:rsid w:val="0055307C"/>
    <w:rsid w:val="00553473"/>
    <w:rsid w:val="005535AE"/>
    <w:rsid w:val="00554E19"/>
    <w:rsid w:val="00556A28"/>
    <w:rsid w:val="00557CC4"/>
    <w:rsid w:val="0056121F"/>
    <w:rsid w:val="00561464"/>
    <w:rsid w:val="00567956"/>
    <w:rsid w:val="00572505"/>
    <w:rsid w:val="00572552"/>
    <w:rsid w:val="00573FEE"/>
    <w:rsid w:val="00574BB0"/>
    <w:rsid w:val="0057551D"/>
    <w:rsid w:val="00575D96"/>
    <w:rsid w:val="0057607D"/>
    <w:rsid w:val="005769AE"/>
    <w:rsid w:val="00577689"/>
    <w:rsid w:val="00577F65"/>
    <w:rsid w:val="00580686"/>
    <w:rsid w:val="00582809"/>
    <w:rsid w:val="00582DDA"/>
    <w:rsid w:val="00583B2E"/>
    <w:rsid w:val="005844A9"/>
    <w:rsid w:val="00584A4A"/>
    <w:rsid w:val="0058798C"/>
    <w:rsid w:val="00587F78"/>
    <w:rsid w:val="005900FA"/>
    <w:rsid w:val="00591179"/>
    <w:rsid w:val="005935A4"/>
    <w:rsid w:val="00593D7F"/>
    <w:rsid w:val="005948C2"/>
    <w:rsid w:val="00594BD9"/>
    <w:rsid w:val="005950CC"/>
    <w:rsid w:val="00595DCA"/>
    <w:rsid w:val="0059779B"/>
    <w:rsid w:val="005A209A"/>
    <w:rsid w:val="005A2ECF"/>
    <w:rsid w:val="005A3CCC"/>
    <w:rsid w:val="005A638B"/>
    <w:rsid w:val="005A662D"/>
    <w:rsid w:val="005A7637"/>
    <w:rsid w:val="005A7B89"/>
    <w:rsid w:val="005B1409"/>
    <w:rsid w:val="005B35D7"/>
    <w:rsid w:val="005B392A"/>
    <w:rsid w:val="005B3AA3"/>
    <w:rsid w:val="005B419F"/>
    <w:rsid w:val="005B420C"/>
    <w:rsid w:val="005B5338"/>
    <w:rsid w:val="005B547B"/>
    <w:rsid w:val="005B657E"/>
    <w:rsid w:val="005B6F83"/>
    <w:rsid w:val="005B71E3"/>
    <w:rsid w:val="005B7FE3"/>
    <w:rsid w:val="005C17E6"/>
    <w:rsid w:val="005C1A64"/>
    <w:rsid w:val="005C3316"/>
    <w:rsid w:val="005C4CC9"/>
    <w:rsid w:val="005C4D7F"/>
    <w:rsid w:val="005C5B11"/>
    <w:rsid w:val="005C5BB4"/>
    <w:rsid w:val="005C6575"/>
    <w:rsid w:val="005C7143"/>
    <w:rsid w:val="005C74FB"/>
    <w:rsid w:val="005D0E0D"/>
    <w:rsid w:val="005D1602"/>
    <w:rsid w:val="005D74B1"/>
    <w:rsid w:val="005D7921"/>
    <w:rsid w:val="005E00A4"/>
    <w:rsid w:val="005E174B"/>
    <w:rsid w:val="005E27E6"/>
    <w:rsid w:val="005E2969"/>
    <w:rsid w:val="005E317B"/>
    <w:rsid w:val="005E385F"/>
    <w:rsid w:val="005E419D"/>
    <w:rsid w:val="005E5B81"/>
    <w:rsid w:val="005E6883"/>
    <w:rsid w:val="005F1184"/>
    <w:rsid w:val="005F1CC0"/>
    <w:rsid w:val="005F2CB1"/>
    <w:rsid w:val="005F3025"/>
    <w:rsid w:val="005F3F5E"/>
    <w:rsid w:val="005F5963"/>
    <w:rsid w:val="005F5D59"/>
    <w:rsid w:val="005F618C"/>
    <w:rsid w:val="005F670F"/>
    <w:rsid w:val="005F70BD"/>
    <w:rsid w:val="0060034D"/>
    <w:rsid w:val="0060283C"/>
    <w:rsid w:val="00602F10"/>
    <w:rsid w:val="00602F1D"/>
    <w:rsid w:val="00604E4B"/>
    <w:rsid w:val="00604F14"/>
    <w:rsid w:val="0060716A"/>
    <w:rsid w:val="00611B83"/>
    <w:rsid w:val="00612D39"/>
    <w:rsid w:val="00612D78"/>
    <w:rsid w:val="00613257"/>
    <w:rsid w:val="006147ED"/>
    <w:rsid w:val="00620A71"/>
    <w:rsid w:val="00620D80"/>
    <w:rsid w:val="00621310"/>
    <w:rsid w:val="006234A6"/>
    <w:rsid w:val="00626950"/>
    <w:rsid w:val="00627510"/>
    <w:rsid w:val="006277A1"/>
    <w:rsid w:val="00630001"/>
    <w:rsid w:val="006302D0"/>
    <w:rsid w:val="006311B3"/>
    <w:rsid w:val="0063284C"/>
    <w:rsid w:val="0063309A"/>
    <w:rsid w:val="00636398"/>
    <w:rsid w:val="00636823"/>
    <w:rsid w:val="006368D3"/>
    <w:rsid w:val="00636A1C"/>
    <w:rsid w:val="00637011"/>
    <w:rsid w:val="006377EC"/>
    <w:rsid w:val="00637DD8"/>
    <w:rsid w:val="0064123C"/>
    <w:rsid w:val="0064151F"/>
    <w:rsid w:val="00641533"/>
    <w:rsid w:val="0064208D"/>
    <w:rsid w:val="00643475"/>
    <w:rsid w:val="0064396A"/>
    <w:rsid w:val="00643BD4"/>
    <w:rsid w:val="00643DDB"/>
    <w:rsid w:val="0064624E"/>
    <w:rsid w:val="006508AC"/>
    <w:rsid w:val="00650AB9"/>
    <w:rsid w:val="006513A6"/>
    <w:rsid w:val="00655733"/>
    <w:rsid w:val="00655ACD"/>
    <w:rsid w:val="00655CDB"/>
    <w:rsid w:val="00656A92"/>
    <w:rsid w:val="00656DDE"/>
    <w:rsid w:val="0066011D"/>
    <w:rsid w:val="006607AF"/>
    <w:rsid w:val="006607C0"/>
    <w:rsid w:val="006609A5"/>
    <w:rsid w:val="006613A6"/>
    <w:rsid w:val="006627A2"/>
    <w:rsid w:val="006634E6"/>
    <w:rsid w:val="006655EE"/>
    <w:rsid w:val="0066631E"/>
    <w:rsid w:val="006672CE"/>
    <w:rsid w:val="00667EE7"/>
    <w:rsid w:val="00670922"/>
    <w:rsid w:val="006709D5"/>
    <w:rsid w:val="00670BE1"/>
    <w:rsid w:val="00671A5E"/>
    <w:rsid w:val="0067218F"/>
    <w:rsid w:val="00673C68"/>
    <w:rsid w:val="006741F2"/>
    <w:rsid w:val="00674413"/>
    <w:rsid w:val="00674CC3"/>
    <w:rsid w:val="0067551F"/>
    <w:rsid w:val="00675754"/>
    <w:rsid w:val="00675C72"/>
    <w:rsid w:val="006771F9"/>
    <w:rsid w:val="006776D7"/>
    <w:rsid w:val="00677C05"/>
    <w:rsid w:val="00681003"/>
    <w:rsid w:val="006817C9"/>
    <w:rsid w:val="00682291"/>
    <w:rsid w:val="00683192"/>
    <w:rsid w:val="00683ECE"/>
    <w:rsid w:val="00686367"/>
    <w:rsid w:val="0068711F"/>
    <w:rsid w:val="00695C3C"/>
    <w:rsid w:val="00695FC2"/>
    <w:rsid w:val="00696949"/>
    <w:rsid w:val="00697052"/>
    <w:rsid w:val="006A3042"/>
    <w:rsid w:val="006A46FB"/>
    <w:rsid w:val="006A5E28"/>
    <w:rsid w:val="006A6150"/>
    <w:rsid w:val="006A697B"/>
    <w:rsid w:val="006A7AFF"/>
    <w:rsid w:val="006B1816"/>
    <w:rsid w:val="006B2099"/>
    <w:rsid w:val="006B3BEF"/>
    <w:rsid w:val="006B4F77"/>
    <w:rsid w:val="006B50CF"/>
    <w:rsid w:val="006B56F2"/>
    <w:rsid w:val="006B7994"/>
    <w:rsid w:val="006B7E68"/>
    <w:rsid w:val="006C03B8"/>
    <w:rsid w:val="006C5EC9"/>
    <w:rsid w:val="006C6059"/>
    <w:rsid w:val="006C7522"/>
    <w:rsid w:val="006D0D93"/>
    <w:rsid w:val="006D26C8"/>
    <w:rsid w:val="006D3E59"/>
    <w:rsid w:val="006D6F08"/>
    <w:rsid w:val="006E062C"/>
    <w:rsid w:val="006E132C"/>
    <w:rsid w:val="006E1C82"/>
    <w:rsid w:val="006E206D"/>
    <w:rsid w:val="006E28B7"/>
    <w:rsid w:val="006E2A9B"/>
    <w:rsid w:val="006E32A9"/>
    <w:rsid w:val="006E3310"/>
    <w:rsid w:val="006E4E39"/>
    <w:rsid w:val="006E565E"/>
    <w:rsid w:val="006E673D"/>
    <w:rsid w:val="006E6BD6"/>
    <w:rsid w:val="006E7D3B"/>
    <w:rsid w:val="006F1279"/>
    <w:rsid w:val="006F1B70"/>
    <w:rsid w:val="006F33F4"/>
    <w:rsid w:val="006F341D"/>
    <w:rsid w:val="006F35C7"/>
    <w:rsid w:val="006F3A65"/>
    <w:rsid w:val="006F3CDE"/>
    <w:rsid w:val="006F58D4"/>
    <w:rsid w:val="006F6582"/>
    <w:rsid w:val="0070346E"/>
    <w:rsid w:val="00703BCE"/>
    <w:rsid w:val="00704EDB"/>
    <w:rsid w:val="00706101"/>
    <w:rsid w:val="00707072"/>
    <w:rsid w:val="00707D61"/>
    <w:rsid w:val="00707E87"/>
    <w:rsid w:val="00710C39"/>
    <w:rsid w:val="007112CD"/>
    <w:rsid w:val="00711D21"/>
    <w:rsid w:val="00712287"/>
    <w:rsid w:val="00712772"/>
    <w:rsid w:val="007148D3"/>
    <w:rsid w:val="00715B9A"/>
    <w:rsid w:val="00716813"/>
    <w:rsid w:val="00717A41"/>
    <w:rsid w:val="007230B4"/>
    <w:rsid w:val="007253DA"/>
    <w:rsid w:val="007257D0"/>
    <w:rsid w:val="0072681C"/>
    <w:rsid w:val="00726EA6"/>
    <w:rsid w:val="00727208"/>
    <w:rsid w:val="00727680"/>
    <w:rsid w:val="007314F4"/>
    <w:rsid w:val="00732271"/>
    <w:rsid w:val="007331C5"/>
    <w:rsid w:val="00733632"/>
    <w:rsid w:val="00733BC3"/>
    <w:rsid w:val="0073412A"/>
    <w:rsid w:val="007348B1"/>
    <w:rsid w:val="00735205"/>
    <w:rsid w:val="00735296"/>
    <w:rsid w:val="007362A6"/>
    <w:rsid w:val="00736D7D"/>
    <w:rsid w:val="00740695"/>
    <w:rsid w:val="00740E58"/>
    <w:rsid w:val="007416FD"/>
    <w:rsid w:val="00741E65"/>
    <w:rsid w:val="007445A0"/>
    <w:rsid w:val="007450D6"/>
    <w:rsid w:val="0074524B"/>
    <w:rsid w:val="00746BB9"/>
    <w:rsid w:val="0074757D"/>
    <w:rsid w:val="00747D8B"/>
    <w:rsid w:val="00751228"/>
    <w:rsid w:val="00754C1A"/>
    <w:rsid w:val="007571E1"/>
    <w:rsid w:val="007604B2"/>
    <w:rsid w:val="0076076F"/>
    <w:rsid w:val="0076356E"/>
    <w:rsid w:val="00765281"/>
    <w:rsid w:val="00766BAD"/>
    <w:rsid w:val="0076717A"/>
    <w:rsid w:val="00767F63"/>
    <w:rsid w:val="00770E41"/>
    <w:rsid w:val="00772379"/>
    <w:rsid w:val="007729A2"/>
    <w:rsid w:val="00773299"/>
    <w:rsid w:val="007755F2"/>
    <w:rsid w:val="00776971"/>
    <w:rsid w:val="007805D3"/>
    <w:rsid w:val="00780A80"/>
    <w:rsid w:val="00781433"/>
    <w:rsid w:val="0078177E"/>
    <w:rsid w:val="007822AA"/>
    <w:rsid w:val="0078304C"/>
    <w:rsid w:val="00783673"/>
    <w:rsid w:val="00785490"/>
    <w:rsid w:val="00785EED"/>
    <w:rsid w:val="007861DF"/>
    <w:rsid w:val="00790F11"/>
    <w:rsid w:val="007925EA"/>
    <w:rsid w:val="00792FC7"/>
    <w:rsid w:val="00793CD8"/>
    <w:rsid w:val="00794F57"/>
    <w:rsid w:val="00795490"/>
    <w:rsid w:val="00795C92"/>
    <w:rsid w:val="00796231"/>
    <w:rsid w:val="007A1214"/>
    <w:rsid w:val="007A1CB3"/>
    <w:rsid w:val="007A306F"/>
    <w:rsid w:val="007A43A6"/>
    <w:rsid w:val="007A58A6"/>
    <w:rsid w:val="007A730E"/>
    <w:rsid w:val="007A755C"/>
    <w:rsid w:val="007B0B03"/>
    <w:rsid w:val="007B2536"/>
    <w:rsid w:val="007B3D2D"/>
    <w:rsid w:val="007B50AE"/>
    <w:rsid w:val="007B51DF"/>
    <w:rsid w:val="007C05DD"/>
    <w:rsid w:val="007C3D18"/>
    <w:rsid w:val="007C4B4E"/>
    <w:rsid w:val="007C60BF"/>
    <w:rsid w:val="007C6A07"/>
    <w:rsid w:val="007C75A1"/>
    <w:rsid w:val="007C77A5"/>
    <w:rsid w:val="007D04E5"/>
    <w:rsid w:val="007D0C1D"/>
    <w:rsid w:val="007D1FBF"/>
    <w:rsid w:val="007D2513"/>
    <w:rsid w:val="007D3EA8"/>
    <w:rsid w:val="007D4B92"/>
    <w:rsid w:val="007D5901"/>
    <w:rsid w:val="007D6744"/>
    <w:rsid w:val="007D7526"/>
    <w:rsid w:val="007E4610"/>
    <w:rsid w:val="007E4715"/>
    <w:rsid w:val="007E505B"/>
    <w:rsid w:val="007E7091"/>
    <w:rsid w:val="007E7FCE"/>
    <w:rsid w:val="007F0BEE"/>
    <w:rsid w:val="007F411A"/>
    <w:rsid w:val="007F6428"/>
    <w:rsid w:val="007F68B7"/>
    <w:rsid w:val="0080129F"/>
    <w:rsid w:val="00801693"/>
    <w:rsid w:val="00801DA5"/>
    <w:rsid w:val="00801E14"/>
    <w:rsid w:val="00801E69"/>
    <w:rsid w:val="00803FAE"/>
    <w:rsid w:val="0080605F"/>
    <w:rsid w:val="008071B3"/>
    <w:rsid w:val="00807786"/>
    <w:rsid w:val="00810D89"/>
    <w:rsid w:val="00811366"/>
    <w:rsid w:val="00811986"/>
    <w:rsid w:val="00811FCB"/>
    <w:rsid w:val="008137A8"/>
    <w:rsid w:val="008158D6"/>
    <w:rsid w:val="0081618C"/>
    <w:rsid w:val="008166B6"/>
    <w:rsid w:val="00817196"/>
    <w:rsid w:val="008235DB"/>
    <w:rsid w:val="00824AB4"/>
    <w:rsid w:val="00824E5E"/>
    <w:rsid w:val="00825C42"/>
    <w:rsid w:val="00825D25"/>
    <w:rsid w:val="0082685A"/>
    <w:rsid w:val="00827D6F"/>
    <w:rsid w:val="00830685"/>
    <w:rsid w:val="008315AB"/>
    <w:rsid w:val="0083310B"/>
    <w:rsid w:val="00835F53"/>
    <w:rsid w:val="00836C52"/>
    <w:rsid w:val="008376AC"/>
    <w:rsid w:val="00842368"/>
    <w:rsid w:val="00842C55"/>
    <w:rsid w:val="00843099"/>
    <w:rsid w:val="00843250"/>
    <w:rsid w:val="008444E8"/>
    <w:rsid w:val="00844E80"/>
    <w:rsid w:val="008450E3"/>
    <w:rsid w:val="00845BAD"/>
    <w:rsid w:val="00846FE7"/>
    <w:rsid w:val="00847A21"/>
    <w:rsid w:val="008518AC"/>
    <w:rsid w:val="00852CF8"/>
    <w:rsid w:val="0085582A"/>
    <w:rsid w:val="00856911"/>
    <w:rsid w:val="00861EB8"/>
    <w:rsid w:val="00863ED0"/>
    <w:rsid w:val="00864C0E"/>
    <w:rsid w:val="00866BB8"/>
    <w:rsid w:val="008677FD"/>
    <w:rsid w:val="008706D4"/>
    <w:rsid w:val="00870F8A"/>
    <w:rsid w:val="008719A4"/>
    <w:rsid w:val="00871D23"/>
    <w:rsid w:val="00874312"/>
    <w:rsid w:val="0087437C"/>
    <w:rsid w:val="008746CE"/>
    <w:rsid w:val="00875CD7"/>
    <w:rsid w:val="00876B4D"/>
    <w:rsid w:val="00877F18"/>
    <w:rsid w:val="008804C3"/>
    <w:rsid w:val="008813BD"/>
    <w:rsid w:val="0088148B"/>
    <w:rsid w:val="00881D34"/>
    <w:rsid w:val="0088256B"/>
    <w:rsid w:val="00887277"/>
    <w:rsid w:val="008872C1"/>
    <w:rsid w:val="008904BD"/>
    <w:rsid w:val="00890B2E"/>
    <w:rsid w:val="0089120F"/>
    <w:rsid w:val="00891958"/>
    <w:rsid w:val="00893366"/>
    <w:rsid w:val="00893428"/>
    <w:rsid w:val="008941E3"/>
    <w:rsid w:val="008946F9"/>
    <w:rsid w:val="008948AD"/>
    <w:rsid w:val="00894A88"/>
    <w:rsid w:val="00894E46"/>
    <w:rsid w:val="00894FBF"/>
    <w:rsid w:val="00895386"/>
    <w:rsid w:val="008969D4"/>
    <w:rsid w:val="008A124E"/>
    <w:rsid w:val="008A21FF"/>
    <w:rsid w:val="008A2CE2"/>
    <w:rsid w:val="008A30AC"/>
    <w:rsid w:val="008A3B96"/>
    <w:rsid w:val="008A44B8"/>
    <w:rsid w:val="008A51A8"/>
    <w:rsid w:val="008A54C7"/>
    <w:rsid w:val="008A76F4"/>
    <w:rsid w:val="008A77D8"/>
    <w:rsid w:val="008B0483"/>
    <w:rsid w:val="008B120C"/>
    <w:rsid w:val="008B48BD"/>
    <w:rsid w:val="008B51A0"/>
    <w:rsid w:val="008B5210"/>
    <w:rsid w:val="008B54F5"/>
    <w:rsid w:val="008B592A"/>
    <w:rsid w:val="008B7B5C"/>
    <w:rsid w:val="008C0C99"/>
    <w:rsid w:val="008C2017"/>
    <w:rsid w:val="008C4958"/>
    <w:rsid w:val="008C4BAA"/>
    <w:rsid w:val="008C5224"/>
    <w:rsid w:val="008C6AE8"/>
    <w:rsid w:val="008C7573"/>
    <w:rsid w:val="008D00A5"/>
    <w:rsid w:val="008D34F1"/>
    <w:rsid w:val="008D39D8"/>
    <w:rsid w:val="008D6D1A"/>
    <w:rsid w:val="008D78BF"/>
    <w:rsid w:val="008E065E"/>
    <w:rsid w:val="008E0927"/>
    <w:rsid w:val="008E1909"/>
    <w:rsid w:val="008E2CCF"/>
    <w:rsid w:val="008E773A"/>
    <w:rsid w:val="008F074E"/>
    <w:rsid w:val="008F096C"/>
    <w:rsid w:val="008F1094"/>
    <w:rsid w:val="008F1C4E"/>
    <w:rsid w:val="008F1EAB"/>
    <w:rsid w:val="008F33DC"/>
    <w:rsid w:val="008F437C"/>
    <w:rsid w:val="008F477F"/>
    <w:rsid w:val="00902350"/>
    <w:rsid w:val="0090336B"/>
    <w:rsid w:val="00903AB4"/>
    <w:rsid w:val="009053AA"/>
    <w:rsid w:val="00906939"/>
    <w:rsid w:val="00906CBE"/>
    <w:rsid w:val="009106B0"/>
    <w:rsid w:val="00910B7D"/>
    <w:rsid w:val="009111D1"/>
    <w:rsid w:val="00911DFB"/>
    <w:rsid w:val="00912669"/>
    <w:rsid w:val="009132BA"/>
    <w:rsid w:val="009139D9"/>
    <w:rsid w:val="00914AD8"/>
    <w:rsid w:val="00915771"/>
    <w:rsid w:val="00916079"/>
    <w:rsid w:val="00917CE9"/>
    <w:rsid w:val="00917EF4"/>
    <w:rsid w:val="00920BF2"/>
    <w:rsid w:val="00921877"/>
    <w:rsid w:val="00922010"/>
    <w:rsid w:val="00925E78"/>
    <w:rsid w:val="0092691A"/>
    <w:rsid w:val="00931BD9"/>
    <w:rsid w:val="00933404"/>
    <w:rsid w:val="00934171"/>
    <w:rsid w:val="009368F3"/>
    <w:rsid w:val="00941636"/>
    <w:rsid w:val="009417D1"/>
    <w:rsid w:val="0094202C"/>
    <w:rsid w:val="00943742"/>
    <w:rsid w:val="009442BC"/>
    <w:rsid w:val="00944D6E"/>
    <w:rsid w:val="00945C05"/>
    <w:rsid w:val="0094692A"/>
    <w:rsid w:val="00946945"/>
    <w:rsid w:val="00946C9F"/>
    <w:rsid w:val="00947713"/>
    <w:rsid w:val="00950580"/>
    <w:rsid w:val="00950DE7"/>
    <w:rsid w:val="009511E3"/>
    <w:rsid w:val="00953920"/>
    <w:rsid w:val="00953D47"/>
    <w:rsid w:val="00955452"/>
    <w:rsid w:val="0095681E"/>
    <w:rsid w:val="009572D4"/>
    <w:rsid w:val="00957E40"/>
    <w:rsid w:val="00961733"/>
    <w:rsid w:val="00961921"/>
    <w:rsid w:val="00962627"/>
    <w:rsid w:val="0096359F"/>
    <w:rsid w:val="0096430A"/>
    <w:rsid w:val="0096554B"/>
    <w:rsid w:val="0096584A"/>
    <w:rsid w:val="00965F77"/>
    <w:rsid w:val="0096644D"/>
    <w:rsid w:val="009674AA"/>
    <w:rsid w:val="0096782E"/>
    <w:rsid w:val="00970019"/>
    <w:rsid w:val="009700B5"/>
    <w:rsid w:val="00971F08"/>
    <w:rsid w:val="0097603D"/>
    <w:rsid w:val="00976949"/>
    <w:rsid w:val="00977B7C"/>
    <w:rsid w:val="00980477"/>
    <w:rsid w:val="00985253"/>
    <w:rsid w:val="009853B3"/>
    <w:rsid w:val="009853CF"/>
    <w:rsid w:val="00985553"/>
    <w:rsid w:val="00985810"/>
    <w:rsid w:val="00990630"/>
    <w:rsid w:val="00991761"/>
    <w:rsid w:val="009917DD"/>
    <w:rsid w:val="00992C75"/>
    <w:rsid w:val="00994DCA"/>
    <w:rsid w:val="009960EC"/>
    <w:rsid w:val="00996D72"/>
    <w:rsid w:val="00996ED1"/>
    <w:rsid w:val="009970DD"/>
    <w:rsid w:val="009A0FBA"/>
    <w:rsid w:val="009A1601"/>
    <w:rsid w:val="009A1AA2"/>
    <w:rsid w:val="009A3BB6"/>
    <w:rsid w:val="009A462D"/>
    <w:rsid w:val="009A5CBA"/>
    <w:rsid w:val="009B1F30"/>
    <w:rsid w:val="009B2F67"/>
    <w:rsid w:val="009B3AC2"/>
    <w:rsid w:val="009B4DF4"/>
    <w:rsid w:val="009B5581"/>
    <w:rsid w:val="009B564E"/>
    <w:rsid w:val="009B7520"/>
    <w:rsid w:val="009B7E87"/>
    <w:rsid w:val="009C0169"/>
    <w:rsid w:val="009C15EA"/>
    <w:rsid w:val="009C31AA"/>
    <w:rsid w:val="009C3314"/>
    <w:rsid w:val="009C403E"/>
    <w:rsid w:val="009C6074"/>
    <w:rsid w:val="009C70F5"/>
    <w:rsid w:val="009D0DF1"/>
    <w:rsid w:val="009D1DA3"/>
    <w:rsid w:val="009D275D"/>
    <w:rsid w:val="009D2876"/>
    <w:rsid w:val="009D2E65"/>
    <w:rsid w:val="009D4FF0"/>
    <w:rsid w:val="009D703C"/>
    <w:rsid w:val="009D718F"/>
    <w:rsid w:val="009D7443"/>
    <w:rsid w:val="009E068F"/>
    <w:rsid w:val="009E14E0"/>
    <w:rsid w:val="009E35DB"/>
    <w:rsid w:val="009E4671"/>
    <w:rsid w:val="009E47A3"/>
    <w:rsid w:val="009E63E9"/>
    <w:rsid w:val="009F08F3"/>
    <w:rsid w:val="009F344F"/>
    <w:rsid w:val="009F3C6D"/>
    <w:rsid w:val="009F48D2"/>
    <w:rsid w:val="00A02D3C"/>
    <w:rsid w:val="00A031D8"/>
    <w:rsid w:val="00A03F76"/>
    <w:rsid w:val="00A048A8"/>
    <w:rsid w:val="00A04F49"/>
    <w:rsid w:val="00A06760"/>
    <w:rsid w:val="00A11B6D"/>
    <w:rsid w:val="00A12045"/>
    <w:rsid w:val="00A13E54"/>
    <w:rsid w:val="00A17F63"/>
    <w:rsid w:val="00A2193B"/>
    <w:rsid w:val="00A22611"/>
    <w:rsid w:val="00A229E6"/>
    <w:rsid w:val="00A2351A"/>
    <w:rsid w:val="00A23672"/>
    <w:rsid w:val="00A25254"/>
    <w:rsid w:val="00A264A9"/>
    <w:rsid w:val="00A26737"/>
    <w:rsid w:val="00A26DCF"/>
    <w:rsid w:val="00A27785"/>
    <w:rsid w:val="00A30187"/>
    <w:rsid w:val="00A32953"/>
    <w:rsid w:val="00A32D4A"/>
    <w:rsid w:val="00A3401A"/>
    <w:rsid w:val="00A3448A"/>
    <w:rsid w:val="00A353DC"/>
    <w:rsid w:val="00A35994"/>
    <w:rsid w:val="00A36297"/>
    <w:rsid w:val="00A41979"/>
    <w:rsid w:val="00A41E2B"/>
    <w:rsid w:val="00A45B74"/>
    <w:rsid w:val="00A45FF4"/>
    <w:rsid w:val="00A51DED"/>
    <w:rsid w:val="00A52E1D"/>
    <w:rsid w:val="00A53E4C"/>
    <w:rsid w:val="00A56A82"/>
    <w:rsid w:val="00A60BD0"/>
    <w:rsid w:val="00A60CAF"/>
    <w:rsid w:val="00A60EFE"/>
    <w:rsid w:val="00A61499"/>
    <w:rsid w:val="00A61D3F"/>
    <w:rsid w:val="00A61DD2"/>
    <w:rsid w:val="00A623F4"/>
    <w:rsid w:val="00A626D8"/>
    <w:rsid w:val="00A62A77"/>
    <w:rsid w:val="00A63483"/>
    <w:rsid w:val="00A649B3"/>
    <w:rsid w:val="00A657D7"/>
    <w:rsid w:val="00A660AC"/>
    <w:rsid w:val="00A674CA"/>
    <w:rsid w:val="00A67E6C"/>
    <w:rsid w:val="00A70154"/>
    <w:rsid w:val="00A707B1"/>
    <w:rsid w:val="00A716E3"/>
    <w:rsid w:val="00A71B99"/>
    <w:rsid w:val="00A72B81"/>
    <w:rsid w:val="00A7336C"/>
    <w:rsid w:val="00A739D0"/>
    <w:rsid w:val="00A761D4"/>
    <w:rsid w:val="00A77EC4"/>
    <w:rsid w:val="00A81272"/>
    <w:rsid w:val="00A86F11"/>
    <w:rsid w:val="00A87B7B"/>
    <w:rsid w:val="00A87E8B"/>
    <w:rsid w:val="00A91137"/>
    <w:rsid w:val="00A92879"/>
    <w:rsid w:val="00A9442A"/>
    <w:rsid w:val="00A94E55"/>
    <w:rsid w:val="00A96386"/>
    <w:rsid w:val="00A9654D"/>
    <w:rsid w:val="00AA016F"/>
    <w:rsid w:val="00AA0A4F"/>
    <w:rsid w:val="00AA1ED6"/>
    <w:rsid w:val="00AA3783"/>
    <w:rsid w:val="00AA51D6"/>
    <w:rsid w:val="00AB015D"/>
    <w:rsid w:val="00AB0489"/>
    <w:rsid w:val="00AB0BC8"/>
    <w:rsid w:val="00AB11CA"/>
    <w:rsid w:val="00AB14D9"/>
    <w:rsid w:val="00AB263D"/>
    <w:rsid w:val="00AB3224"/>
    <w:rsid w:val="00AB3366"/>
    <w:rsid w:val="00AB4AB8"/>
    <w:rsid w:val="00AB655E"/>
    <w:rsid w:val="00AB7323"/>
    <w:rsid w:val="00AB7E5A"/>
    <w:rsid w:val="00AC007F"/>
    <w:rsid w:val="00AC1F74"/>
    <w:rsid w:val="00AC2E17"/>
    <w:rsid w:val="00AC2ECD"/>
    <w:rsid w:val="00AC3119"/>
    <w:rsid w:val="00AC49FB"/>
    <w:rsid w:val="00AC5A10"/>
    <w:rsid w:val="00AC6249"/>
    <w:rsid w:val="00AC74B4"/>
    <w:rsid w:val="00AC7AC0"/>
    <w:rsid w:val="00AD0AA3"/>
    <w:rsid w:val="00AD2ED0"/>
    <w:rsid w:val="00AD3F94"/>
    <w:rsid w:val="00AD4051"/>
    <w:rsid w:val="00AD4A5A"/>
    <w:rsid w:val="00AE0B19"/>
    <w:rsid w:val="00AE27AC"/>
    <w:rsid w:val="00AE35B8"/>
    <w:rsid w:val="00AE40E0"/>
    <w:rsid w:val="00AE4593"/>
    <w:rsid w:val="00AE4DBA"/>
    <w:rsid w:val="00AE4F07"/>
    <w:rsid w:val="00AE7A6D"/>
    <w:rsid w:val="00AE7C0F"/>
    <w:rsid w:val="00AF0126"/>
    <w:rsid w:val="00AF1128"/>
    <w:rsid w:val="00AF1C5D"/>
    <w:rsid w:val="00AF2878"/>
    <w:rsid w:val="00AF42D7"/>
    <w:rsid w:val="00AF68A0"/>
    <w:rsid w:val="00AF7F29"/>
    <w:rsid w:val="00B006FE"/>
    <w:rsid w:val="00B007CB"/>
    <w:rsid w:val="00B01453"/>
    <w:rsid w:val="00B01CB2"/>
    <w:rsid w:val="00B021BA"/>
    <w:rsid w:val="00B02AA9"/>
    <w:rsid w:val="00B02CDD"/>
    <w:rsid w:val="00B02FA3"/>
    <w:rsid w:val="00B03941"/>
    <w:rsid w:val="00B05084"/>
    <w:rsid w:val="00B0524D"/>
    <w:rsid w:val="00B06D28"/>
    <w:rsid w:val="00B075DC"/>
    <w:rsid w:val="00B11C95"/>
    <w:rsid w:val="00B11F4E"/>
    <w:rsid w:val="00B1349E"/>
    <w:rsid w:val="00B140F9"/>
    <w:rsid w:val="00B14E13"/>
    <w:rsid w:val="00B155FA"/>
    <w:rsid w:val="00B157F9"/>
    <w:rsid w:val="00B16036"/>
    <w:rsid w:val="00B16547"/>
    <w:rsid w:val="00B20256"/>
    <w:rsid w:val="00B20D09"/>
    <w:rsid w:val="00B21CF1"/>
    <w:rsid w:val="00B229D4"/>
    <w:rsid w:val="00B23EB3"/>
    <w:rsid w:val="00B249B5"/>
    <w:rsid w:val="00B25546"/>
    <w:rsid w:val="00B25F47"/>
    <w:rsid w:val="00B26C02"/>
    <w:rsid w:val="00B2763F"/>
    <w:rsid w:val="00B2774B"/>
    <w:rsid w:val="00B27AAC"/>
    <w:rsid w:val="00B30929"/>
    <w:rsid w:val="00B31019"/>
    <w:rsid w:val="00B372AA"/>
    <w:rsid w:val="00B40445"/>
    <w:rsid w:val="00B409E0"/>
    <w:rsid w:val="00B41888"/>
    <w:rsid w:val="00B43495"/>
    <w:rsid w:val="00B444DC"/>
    <w:rsid w:val="00B44B3E"/>
    <w:rsid w:val="00B44FE4"/>
    <w:rsid w:val="00B45149"/>
    <w:rsid w:val="00B45266"/>
    <w:rsid w:val="00B45A52"/>
    <w:rsid w:val="00B46175"/>
    <w:rsid w:val="00B52D1C"/>
    <w:rsid w:val="00B53657"/>
    <w:rsid w:val="00B53A95"/>
    <w:rsid w:val="00B53AF6"/>
    <w:rsid w:val="00B54413"/>
    <w:rsid w:val="00B548B7"/>
    <w:rsid w:val="00B55508"/>
    <w:rsid w:val="00B5635E"/>
    <w:rsid w:val="00B57511"/>
    <w:rsid w:val="00B664C7"/>
    <w:rsid w:val="00B67385"/>
    <w:rsid w:val="00B704EA"/>
    <w:rsid w:val="00B70BE0"/>
    <w:rsid w:val="00B7124E"/>
    <w:rsid w:val="00B739F6"/>
    <w:rsid w:val="00B74548"/>
    <w:rsid w:val="00B74704"/>
    <w:rsid w:val="00B75080"/>
    <w:rsid w:val="00B807F5"/>
    <w:rsid w:val="00B81A6C"/>
    <w:rsid w:val="00B82C96"/>
    <w:rsid w:val="00B85DE5"/>
    <w:rsid w:val="00B8695D"/>
    <w:rsid w:val="00B87D66"/>
    <w:rsid w:val="00B90F73"/>
    <w:rsid w:val="00B92A13"/>
    <w:rsid w:val="00B93B59"/>
    <w:rsid w:val="00B9406A"/>
    <w:rsid w:val="00B94FF0"/>
    <w:rsid w:val="00B9645A"/>
    <w:rsid w:val="00B97737"/>
    <w:rsid w:val="00BA2280"/>
    <w:rsid w:val="00BA2A08"/>
    <w:rsid w:val="00BA56D2"/>
    <w:rsid w:val="00BA76E0"/>
    <w:rsid w:val="00BB26DA"/>
    <w:rsid w:val="00BB2A25"/>
    <w:rsid w:val="00BB3AD6"/>
    <w:rsid w:val="00BB400A"/>
    <w:rsid w:val="00BB51E9"/>
    <w:rsid w:val="00BB77C5"/>
    <w:rsid w:val="00BC0FDC"/>
    <w:rsid w:val="00BC112F"/>
    <w:rsid w:val="00BC3053"/>
    <w:rsid w:val="00BC4D2E"/>
    <w:rsid w:val="00BC744B"/>
    <w:rsid w:val="00BD1BA8"/>
    <w:rsid w:val="00BD48AC"/>
    <w:rsid w:val="00BD53DC"/>
    <w:rsid w:val="00BD5D7F"/>
    <w:rsid w:val="00BD5F1A"/>
    <w:rsid w:val="00BE1234"/>
    <w:rsid w:val="00BE1BB1"/>
    <w:rsid w:val="00BE225E"/>
    <w:rsid w:val="00BE2FA6"/>
    <w:rsid w:val="00BE333F"/>
    <w:rsid w:val="00BE38DA"/>
    <w:rsid w:val="00BE4322"/>
    <w:rsid w:val="00BE6688"/>
    <w:rsid w:val="00BE7406"/>
    <w:rsid w:val="00BE7603"/>
    <w:rsid w:val="00BF14E7"/>
    <w:rsid w:val="00BF3279"/>
    <w:rsid w:val="00BF6C75"/>
    <w:rsid w:val="00BF74C7"/>
    <w:rsid w:val="00C015F1"/>
    <w:rsid w:val="00C01F33"/>
    <w:rsid w:val="00C02CC6"/>
    <w:rsid w:val="00C02D1E"/>
    <w:rsid w:val="00C040F7"/>
    <w:rsid w:val="00C044AB"/>
    <w:rsid w:val="00C04C1C"/>
    <w:rsid w:val="00C05706"/>
    <w:rsid w:val="00C0589C"/>
    <w:rsid w:val="00C07377"/>
    <w:rsid w:val="00C07EEE"/>
    <w:rsid w:val="00C10478"/>
    <w:rsid w:val="00C111E2"/>
    <w:rsid w:val="00C12107"/>
    <w:rsid w:val="00C12F05"/>
    <w:rsid w:val="00C13CE1"/>
    <w:rsid w:val="00C13DA3"/>
    <w:rsid w:val="00C14D4B"/>
    <w:rsid w:val="00C14E0F"/>
    <w:rsid w:val="00C154BB"/>
    <w:rsid w:val="00C17319"/>
    <w:rsid w:val="00C220C7"/>
    <w:rsid w:val="00C226F8"/>
    <w:rsid w:val="00C2489F"/>
    <w:rsid w:val="00C279B5"/>
    <w:rsid w:val="00C27C45"/>
    <w:rsid w:val="00C31B44"/>
    <w:rsid w:val="00C361C9"/>
    <w:rsid w:val="00C36C07"/>
    <w:rsid w:val="00C3719D"/>
    <w:rsid w:val="00C37CB2"/>
    <w:rsid w:val="00C400A0"/>
    <w:rsid w:val="00C43336"/>
    <w:rsid w:val="00C43F13"/>
    <w:rsid w:val="00C473A5"/>
    <w:rsid w:val="00C507C2"/>
    <w:rsid w:val="00C53E0D"/>
    <w:rsid w:val="00C546F6"/>
    <w:rsid w:val="00C54995"/>
    <w:rsid w:val="00C54D41"/>
    <w:rsid w:val="00C5748B"/>
    <w:rsid w:val="00C60783"/>
    <w:rsid w:val="00C6183E"/>
    <w:rsid w:val="00C62EE4"/>
    <w:rsid w:val="00C64672"/>
    <w:rsid w:val="00C65ADB"/>
    <w:rsid w:val="00C65CDD"/>
    <w:rsid w:val="00C6765A"/>
    <w:rsid w:val="00C67E14"/>
    <w:rsid w:val="00C70697"/>
    <w:rsid w:val="00C71E8F"/>
    <w:rsid w:val="00C71F5A"/>
    <w:rsid w:val="00C72093"/>
    <w:rsid w:val="00C72EF4"/>
    <w:rsid w:val="00C73D7A"/>
    <w:rsid w:val="00C744FE"/>
    <w:rsid w:val="00C7458C"/>
    <w:rsid w:val="00C752E2"/>
    <w:rsid w:val="00C7541E"/>
    <w:rsid w:val="00C75D2F"/>
    <w:rsid w:val="00C767BE"/>
    <w:rsid w:val="00C76E3C"/>
    <w:rsid w:val="00C771AE"/>
    <w:rsid w:val="00C81568"/>
    <w:rsid w:val="00C815B7"/>
    <w:rsid w:val="00C81848"/>
    <w:rsid w:val="00C866AE"/>
    <w:rsid w:val="00C9027A"/>
    <w:rsid w:val="00C9068E"/>
    <w:rsid w:val="00C90F3F"/>
    <w:rsid w:val="00C932DA"/>
    <w:rsid w:val="00C93814"/>
    <w:rsid w:val="00C93C4B"/>
    <w:rsid w:val="00C944AB"/>
    <w:rsid w:val="00C95B40"/>
    <w:rsid w:val="00C96DF4"/>
    <w:rsid w:val="00CA1ED8"/>
    <w:rsid w:val="00CA3E83"/>
    <w:rsid w:val="00CA64B9"/>
    <w:rsid w:val="00CA6527"/>
    <w:rsid w:val="00CB1F63"/>
    <w:rsid w:val="00CB24B2"/>
    <w:rsid w:val="00CB3732"/>
    <w:rsid w:val="00CB5EB4"/>
    <w:rsid w:val="00CB660E"/>
    <w:rsid w:val="00CB7170"/>
    <w:rsid w:val="00CC040E"/>
    <w:rsid w:val="00CC111F"/>
    <w:rsid w:val="00CC2011"/>
    <w:rsid w:val="00CC234D"/>
    <w:rsid w:val="00CC317B"/>
    <w:rsid w:val="00CC3718"/>
    <w:rsid w:val="00CC3EA0"/>
    <w:rsid w:val="00CC55C8"/>
    <w:rsid w:val="00CC5675"/>
    <w:rsid w:val="00CC5C0B"/>
    <w:rsid w:val="00CC76BE"/>
    <w:rsid w:val="00CC7B45"/>
    <w:rsid w:val="00CD0D60"/>
    <w:rsid w:val="00CD1188"/>
    <w:rsid w:val="00CD2ED1"/>
    <w:rsid w:val="00CD337B"/>
    <w:rsid w:val="00CD544E"/>
    <w:rsid w:val="00CD5F89"/>
    <w:rsid w:val="00CD7C81"/>
    <w:rsid w:val="00CE0424"/>
    <w:rsid w:val="00CE0BF7"/>
    <w:rsid w:val="00CE14C0"/>
    <w:rsid w:val="00CE2380"/>
    <w:rsid w:val="00CE52D2"/>
    <w:rsid w:val="00CE6622"/>
    <w:rsid w:val="00CE684C"/>
    <w:rsid w:val="00CE69B2"/>
    <w:rsid w:val="00CE7561"/>
    <w:rsid w:val="00CF0D71"/>
    <w:rsid w:val="00CF1354"/>
    <w:rsid w:val="00CF25C9"/>
    <w:rsid w:val="00CF3A87"/>
    <w:rsid w:val="00CF3B1F"/>
    <w:rsid w:val="00CF3BF6"/>
    <w:rsid w:val="00CF3F78"/>
    <w:rsid w:val="00CF408E"/>
    <w:rsid w:val="00CF4665"/>
    <w:rsid w:val="00CF625B"/>
    <w:rsid w:val="00CF687E"/>
    <w:rsid w:val="00CF6CD6"/>
    <w:rsid w:val="00CF6F4B"/>
    <w:rsid w:val="00D0349B"/>
    <w:rsid w:val="00D058B2"/>
    <w:rsid w:val="00D10249"/>
    <w:rsid w:val="00D1063D"/>
    <w:rsid w:val="00D115C3"/>
    <w:rsid w:val="00D11897"/>
    <w:rsid w:val="00D13135"/>
    <w:rsid w:val="00D13E4E"/>
    <w:rsid w:val="00D14D60"/>
    <w:rsid w:val="00D14E25"/>
    <w:rsid w:val="00D1513A"/>
    <w:rsid w:val="00D20537"/>
    <w:rsid w:val="00D21269"/>
    <w:rsid w:val="00D21782"/>
    <w:rsid w:val="00D239A7"/>
    <w:rsid w:val="00D23F47"/>
    <w:rsid w:val="00D24064"/>
    <w:rsid w:val="00D301A7"/>
    <w:rsid w:val="00D31903"/>
    <w:rsid w:val="00D32DD4"/>
    <w:rsid w:val="00D36ADC"/>
    <w:rsid w:val="00D36E71"/>
    <w:rsid w:val="00D3721B"/>
    <w:rsid w:val="00D37B00"/>
    <w:rsid w:val="00D37D87"/>
    <w:rsid w:val="00D40B33"/>
    <w:rsid w:val="00D40BFF"/>
    <w:rsid w:val="00D40D91"/>
    <w:rsid w:val="00D4216D"/>
    <w:rsid w:val="00D4318F"/>
    <w:rsid w:val="00D438BF"/>
    <w:rsid w:val="00D440F8"/>
    <w:rsid w:val="00D47B8B"/>
    <w:rsid w:val="00D5452D"/>
    <w:rsid w:val="00D546FF"/>
    <w:rsid w:val="00D55AD5"/>
    <w:rsid w:val="00D56DCB"/>
    <w:rsid w:val="00D576CA"/>
    <w:rsid w:val="00D61AF5"/>
    <w:rsid w:val="00D652B5"/>
    <w:rsid w:val="00D66155"/>
    <w:rsid w:val="00D67764"/>
    <w:rsid w:val="00D708B0"/>
    <w:rsid w:val="00D71B3B"/>
    <w:rsid w:val="00D72453"/>
    <w:rsid w:val="00D72987"/>
    <w:rsid w:val="00D750CB"/>
    <w:rsid w:val="00D75257"/>
    <w:rsid w:val="00D77387"/>
    <w:rsid w:val="00D7795E"/>
    <w:rsid w:val="00D77B1D"/>
    <w:rsid w:val="00D8021F"/>
    <w:rsid w:val="00D80383"/>
    <w:rsid w:val="00D823C6"/>
    <w:rsid w:val="00D8327F"/>
    <w:rsid w:val="00D83AB5"/>
    <w:rsid w:val="00D8589A"/>
    <w:rsid w:val="00D86B65"/>
    <w:rsid w:val="00D86CA3"/>
    <w:rsid w:val="00D871CE"/>
    <w:rsid w:val="00D90656"/>
    <w:rsid w:val="00D9196D"/>
    <w:rsid w:val="00D92940"/>
    <w:rsid w:val="00D92982"/>
    <w:rsid w:val="00D94DC9"/>
    <w:rsid w:val="00D9522D"/>
    <w:rsid w:val="00D9709A"/>
    <w:rsid w:val="00DA0773"/>
    <w:rsid w:val="00DA0F8C"/>
    <w:rsid w:val="00DA19E2"/>
    <w:rsid w:val="00DA3051"/>
    <w:rsid w:val="00DA305E"/>
    <w:rsid w:val="00DA5079"/>
    <w:rsid w:val="00DA52F1"/>
    <w:rsid w:val="00DA5417"/>
    <w:rsid w:val="00DA56E8"/>
    <w:rsid w:val="00DB0A9F"/>
    <w:rsid w:val="00DB1F33"/>
    <w:rsid w:val="00DB377D"/>
    <w:rsid w:val="00DB6573"/>
    <w:rsid w:val="00DB6A4B"/>
    <w:rsid w:val="00DC0667"/>
    <w:rsid w:val="00DC0792"/>
    <w:rsid w:val="00DC2D36"/>
    <w:rsid w:val="00DC36F3"/>
    <w:rsid w:val="00DC53EF"/>
    <w:rsid w:val="00DC5BCB"/>
    <w:rsid w:val="00DC710F"/>
    <w:rsid w:val="00DE0FEE"/>
    <w:rsid w:val="00DE14C1"/>
    <w:rsid w:val="00DE3646"/>
    <w:rsid w:val="00DE3B4D"/>
    <w:rsid w:val="00DE5608"/>
    <w:rsid w:val="00DE58D0"/>
    <w:rsid w:val="00DE654F"/>
    <w:rsid w:val="00DE6F8B"/>
    <w:rsid w:val="00DE6F9C"/>
    <w:rsid w:val="00DE7AB7"/>
    <w:rsid w:val="00DF0666"/>
    <w:rsid w:val="00DF0B6E"/>
    <w:rsid w:val="00DF15E0"/>
    <w:rsid w:val="00DF194D"/>
    <w:rsid w:val="00DF2FE1"/>
    <w:rsid w:val="00DF37A0"/>
    <w:rsid w:val="00DF4776"/>
    <w:rsid w:val="00DF5830"/>
    <w:rsid w:val="00E01ECC"/>
    <w:rsid w:val="00E05B03"/>
    <w:rsid w:val="00E074C8"/>
    <w:rsid w:val="00E110E7"/>
    <w:rsid w:val="00E11349"/>
    <w:rsid w:val="00E11B20"/>
    <w:rsid w:val="00E12226"/>
    <w:rsid w:val="00E12A83"/>
    <w:rsid w:val="00E12F0F"/>
    <w:rsid w:val="00E14D75"/>
    <w:rsid w:val="00E1506B"/>
    <w:rsid w:val="00E17FA2"/>
    <w:rsid w:val="00E2014C"/>
    <w:rsid w:val="00E21223"/>
    <w:rsid w:val="00E22330"/>
    <w:rsid w:val="00E236BA"/>
    <w:rsid w:val="00E2643B"/>
    <w:rsid w:val="00E275E4"/>
    <w:rsid w:val="00E27CBF"/>
    <w:rsid w:val="00E30B5A"/>
    <w:rsid w:val="00E3123D"/>
    <w:rsid w:val="00E31461"/>
    <w:rsid w:val="00E31D43"/>
    <w:rsid w:val="00E32608"/>
    <w:rsid w:val="00E34188"/>
    <w:rsid w:val="00E346EE"/>
    <w:rsid w:val="00E34B6E"/>
    <w:rsid w:val="00E354B4"/>
    <w:rsid w:val="00E35559"/>
    <w:rsid w:val="00E35FE0"/>
    <w:rsid w:val="00E36AFE"/>
    <w:rsid w:val="00E3723A"/>
    <w:rsid w:val="00E37860"/>
    <w:rsid w:val="00E40019"/>
    <w:rsid w:val="00E441CF"/>
    <w:rsid w:val="00E446F1"/>
    <w:rsid w:val="00E46886"/>
    <w:rsid w:val="00E47468"/>
    <w:rsid w:val="00E47AEF"/>
    <w:rsid w:val="00E51838"/>
    <w:rsid w:val="00E53B75"/>
    <w:rsid w:val="00E54E3B"/>
    <w:rsid w:val="00E57565"/>
    <w:rsid w:val="00E609E9"/>
    <w:rsid w:val="00E63838"/>
    <w:rsid w:val="00E64434"/>
    <w:rsid w:val="00E67C51"/>
    <w:rsid w:val="00E67D7A"/>
    <w:rsid w:val="00E7105D"/>
    <w:rsid w:val="00E723E1"/>
    <w:rsid w:val="00E72719"/>
    <w:rsid w:val="00E72EFC"/>
    <w:rsid w:val="00E73A21"/>
    <w:rsid w:val="00E758EC"/>
    <w:rsid w:val="00E769B5"/>
    <w:rsid w:val="00E774CC"/>
    <w:rsid w:val="00E7787D"/>
    <w:rsid w:val="00E77C08"/>
    <w:rsid w:val="00E81778"/>
    <w:rsid w:val="00E8234C"/>
    <w:rsid w:val="00E83AA9"/>
    <w:rsid w:val="00E854D8"/>
    <w:rsid w:val="00E855D9"/>
    <w:rsid w:val="00E85928"/>
    <w:rsid w:val="00E862E8"/>
    <w:rsid w:val="00E87822"/>
    <w:rsid w:val="00E87CBF"/>
    <w:rsid w:val="00E90395"/>
    <w:rsid w:val="00E90E49"/>
    <w:rsid w:val="00E913EA"/>
    <w:rsid w:val="00E917F9"/>
    <w:rsid w:val="00E9291C"/>
    <w:rsid w:val="00E93FFE"/>
    <w:rsid w:val="00E94F8A"/>
    <w:rsid w:val="00E96F9E"/>
    <w:rsid w:val="00E97237"/>
    <w:rsid w:val="00E97323"/>
    <w:rsid w:val="00E97F34"/>
    <w:rsid w:val="00EA151D"/>
    <w:rsid w:val="00EA4E76"/>
    <w:rsid w:val="00EA64E3"/>
    <w:rsid w:val="00EA7A41"/>
    <w:rsid w:val="00EB077B"/>
    <w:rsid w:val="00EB4EA2"/>
    <w:rsid w:val="00EC065C"/>
    <w:rsid w:val="00EC08D3"/>
    <w:rsid w:val="00EC24AD"/>
    <w:rsid w:val="00EC24D5"/>
    <w:rsid w:val="00EC27C6"/>
    <w:rsid w:val="00EC4207"/>
    <w:rsid w:val="00EC5209"/>
    <w:rsid w:val="00EC5653"/>
    <w:rsid w:val="00EC71CE"/>
    <w:rsid w:val="00EC7907"/>
    <w:rsid w:val="00ED004E"/>
    <w:rsid w:val="00ED0342"/>
    <w:rsid w:val="00ED1006"/>
    <w:rsid w:val="00ED25E3"/>
    <w:rsid w:val="00ED5027"/>
    <w:rsid w:val="00ED5314"/>
    <w:rsid w:val="00ED5B13"/>
    <w:rsid w:val="00ED62F8"/>
    <w:rsid w:val="00ED6425"/>
    <w:rsid w:val="00EE2A22"/>
    <w:rsid w:val="00EE305F"/>
    <w:rsid w:val="00EE5E13"/>
    <w:rsid w:val="00EF18FE"/>
    <w:rsid w:val="00EF19E3"/>
    <w:rsid w:val="00EF4568"/>
    <w:rsid w:val="00EF5787"/>
    <w:rsid w:val="00EF60D0"/>
    <w:rsid w:val="00EF635B"/>
    <w:rsid w:val="00F00694"/>
    <w:rsid w:val="00F0528D"/>
    <w:rsid w:val="00F06C67"/>
    <w:rsid w:val="00F06DFD"/>
    <w:rsid w:val="00F071D1"/>
    <w:rsid w:val="00F07533"/>
    <w:rsid w:val="00F10629"/>
    <w:rsid w:val="00F10BE0"/>
    <w:rsid w:val="00F133EF"/>
    <w:rsid w:val="00F149BD"/>
    <w:rsid w:val="00F15ECB"/>
    <w:rsid w:val="00F15FA5"/>
    <w:rsid w:val="00F173A9"/>
    <w:rsid w:val="00F209B7"/>
    <w:rsid w:val="00F2203A"/>
    <w:rsid w:val="00F2376F"/>
    <w:rsid w:val="00F243D8"/>
    <w:rsid w:val="00F26D93"/>
    <w:rsid w:val="00F30828"/>
    <w:rsid w:val="00F31211"/>
    <w:rsid w:val="00F313D6"/>
    <w:rsid w:val="00F35388"/>
    <w:rsid w:val="00F379D5"/>
    <w:rsid w:val="00F40F0C"/>
    <w:rsid w:val="00F45950"/>
    <w:rsid w:val="00F4766C"/>
    <w:rsid w:val="00F47A78"/>
    <w:rsid w:val="00F5060E"/>
    <w:rsid w:val="00F507D1"/>
    <w:rsid w:val="00F514D0"/>
    <w:rsid w:val="00F519CE"/>
    <w:rsid w:val="00F51ADA"/>
    <w:rsid w:val="00F5442F"/>
    <w:rsid w:val="00F554F0"/>
    <w:rsid w:val="00F55E69"/>
    <w:rsid w:val="00F56637"/>
    <w:rsid w:val="00F60203"/>
    <w:rsid w:val="00F607C5"/>
    <w:rsid w:val="00F60DEA"/>
    <w:rsid w:val="00F61654"/>
    <w:rsid w:val="00F627E6"/>
    <w:rsid w:val="00F6302A"/>
    <w:rsid w:val="00F63950"/>
    <w:rsid w:val="00F64C2B"/>
    <w:rsid w:val="00F651BE"/>
    <w:rsid w:val="00F668E8"/>
    <w:rsid w:val="00F67E9B"/>
    <w:rsid w:val="00F67F53"/>
    <w:rsid w:val="00F703BE"/>
    <w:rsid w:val="00F71F69"/>
    <w:rsid w:val="00F720AA"/>
    <w:rsid w:val="00F72B72"/>
    <w:rsid w:val="00F73FCC"/>
    <w:rsid w:val="00F74BB9"/>
    <w:rsid w:val="00F75582"/>
    <w:rsid w:val="00F757A5"/>
    <w:rsid w:val="00F75BBF"/>
    <w:rsid w:val="00F76EFA"/>
    <w:rsid w:val="00F804BE"/>
    <w:rsid w:val="00F817CE"/>
    <w:rsid w:val="00F8456C"/>
    <w:rsid w:val="00F859D8"/>
    <w:rsid w:val="00F868F5"/>
    <w:rsid w:val="00F86FB7"/>
    <w:rsid w:val="00F9056A"/>
    <w:rsid w:val="00F90806"/>
    <w:rsid w:val="00F90F8D"/>
    <w:rsid w:val="00F92782"/>
    <w:rsid w:val="00F92C83"/>
    <w:rsid w:val="00F93AA9"/>
    <w:rsid w:val="00F96985"/>
    <w:rsid w:val="00F96C37"/>
    <w:rsid w:val="00F96EB6"/>
    <w:rsid w:val="00F96FBE"/>
    <w:rsid w:val="00F97838"/>
    <w:rsid w:val="00FA0851"/>
    <w:rsid w:val="00FA1CFA"/>
    <w:rsid w:val="00FA2BB3"/>
    <w:rsid w:val="00FA398A"/>
    <w:rsid w:val="00FA4001"/>
    <w:rsid w:val="00FA646E"/>
    <w:rsid w:val="00FB0CDD"/>
    <w:rsid w:val="00FB3419"/>
    <w:rsid w:val="00FB4C80"/>
    <w:rsid w:val="00FB5101"/>
    <w:rsid w:val="00FB5C63"/>
    <w:rsid w:val="00FB6A6A"/>
    <w:rsid w:val="00FB76FA"/>
    <w:rsid w:val="00FC033B"/>
    <w:rsid w:val="00FC3D6B"/>
    <w:rsid w:val="00FC50C3"/>
    <w:rsid w:val="00FC7429"/>
    <w:rsid w:val="00FD07F6"/>
    <w:rsid w:val="00FD1EC8"/>
    <w:rsid w:val="00FD2942"/>
    <w:rsid w:val="00FD3AF1"/>
    <w:rsid w:val="00FD47ED"/>
    <w:rsid w:val="00FD595C"/>
    <w:rsid w:val="00FD74DB"/>
    <w:rsid w:val="00FD7660"/>
    <w:rsid w:val="00FE021E"/>
    <w:rsid w:val="00FE0655"/>
    <w:rsid w:val="00FE07CC"/>
    <w:rsid w:val="00FE2305"/>
    <w:rsid w:val="00FE2365"/>
    <w:rsid w:val="00FE37D7"/>
    <w:rsid w:val="00FE4C7B"/>
    <w:rsid w:val="00FE5EAB"/>
    <w:rsid w:val="00FE7336"/>
    <w:rsid w:val="00FE787C"/>
    <w:rsid w:val="00FE7FD8"/>
    <w:rsid w:val="00FF03C9"/>
    <w:rsid w:val="00FF13A4"/>
    <w:rsid w:val="00FF1712"/>
    <w:rsid w:val="00FF1BC2"/>
    <w:rsid w:val="00FF25F6"/>
    <w:rsid w:val="00FF45A5"/>
    <w:rsid w:val="00FF5C91"/>
    <w:rsid w:val="00FF79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5B019C3C-6CF6-4AC1-B632-B4A81555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183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ê¥¹¥È¶ÎÂä,¥¡¡¡¡ì¬º¥¹¥È¶ÎÂä,ÁÐ³ö¶ÎÂä,列表段落1,—ño’i—Ž,列出段落,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ì¬º¥¹¥È¶ÎÂä Char,ÁÐ³ö¶ÎÂä Char,列表段落1 Char,—ño’i—Ž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NormalWeb">
    <w:name w:val="Normal (Web)"/>
    <w:basedOn w:val="Normal"/>
    <w:uiPriority w:val="99"/>
    <w:unhideWhenUsed/>
    <w:rsid w:val="007F6428"/>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TACChar">
    <w:name w:val="TAC Char"/>
    <w:basedOn w:val="DefaultParagraphFont"/>
    <w:link w:val="TAC"/>
    <w:locked/>
    <w:rsid w:val="00016F1E"/>
    <w:rPr>
      <w:rFonts w:ascii="Arial" w:hAnsi="Arial"/>
      <w:sz w:val="18"/>
      <w:lang w:val="x-none" w:eastAsia="x-none"/>
    </w:rPr>
  </w:style>
  <w:style w:type="character" w:customStyle="1" w:styleId="B1Char">
    <w:name w:val="B1 Char"/>
    <w:basedOn w:val="DefaultParagraphFont"/>
    <w:locked/>
    <w:rsid w:val="00016F1E"/>
  </w:style>
  <w:style w:type="character" w:styleId="UnresolvedMention">
    <w:name w:val="Unresolved Mention"/>
    <w:basedOn w:val="DefaultParagraphFont"/>
    <w:uiPriority w:val="99"/>
    <w:semiHidden/>
    <w:unhideWhenUsed/>
    <w:rsid w:val="005F5963"/>
    <w:rPr>
      <w:color w:val="605E5C"/>
      <w:shd w:val="clear" w:color="auto" w:fill="E1DFDD"/>
    </w:rPr>
  </w:style>
  <w:style w:type="paragraph" w:customStyle="1" w:styleId="IvDbodytext">
    <w:name w:val="IvD bodytext"/>
    <w:basedOn w:val="BodyText"/>
    <w:link w:val="IvDbodytextChar"/>
    <w:qFormat/>
    <w:rsid w:val="008137A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8137A8"/>
    <w:rPr>
      <w:rFonts w:ascii="Arial" w:eastAsia="Times New Roman" w:hAnsi="Arial"/>
      <w:spacing w:val="2"/>
      <w:lang w:val="en-US" w:eastAsia="en-US"/>
    </w:rPr>
  </w:style>
  <w:style w:type="paragraph" w:styleId="Revision">
    <w:name w:val="Revision"/>
    <w:hidden/>
    <w:uiPriority w:val="99"/>
    <w:semiHidden/>
    <w:rsid w:val="00F96EB6"/>
    <w:rPr>
      <w:rFonts w:ascii="Times New Roman" w:hAnsi="Times New Roman"/>
      <w:lang w:eastAsia="ja-JP"/>
    </w:rPr>
  </w:style>
  <w:style w:type="character" w:styleId="PlaceholderText">
    <w:name w:val="Placeholder Text"/>
    <w:basedOn w:val="DefaultParagraphFont"/>
    <w:uiPriority w:val="99"/>
    <w:semiHidden/>
    <w:rsid w:val="00033541"/>
    <w:rPr>
      <w:color w:val="808080"/>
    </w:rPr>
  </w:style>
  <w:style w:type="paragraph" w:customStyle="1" w:styleId="Default">
    <w:name w:val="Default"/>
    <w:rsid w:val="00B25F47"/>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29400724">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195891180">
      <w:bodyDiv w:val="1"/>
      <w:marLeft w:val="0"/>
      <w:marRight w:val="0"/>
      <w:marTop w:val="0"/>
      <w:marBottom w:val="0"/>
      <w:divBdr>
        <w:top w:val="none" w:sz="0" w:space="0" w:color="auto"/>
        <w:left w:val="none" w:sz="0" w:space="0" w:color="auto"/>
        <w:bottom w:val="none" w:sz="0" w:space="0" w:color="auto"/>
        <w:right w:val="none" w:sz="0" w:space="0" w:color="auto"/>
      </w:divBdr>
      <w:divsChild>
        <w:div w:id="252714246">
          <w:marLeft w:val="547"/>
          <w:marRight w:val="0"/>
          <w:marTop w:val="0"/>
          <w:marBottom w:val="0"/>
          <w:divBdr>
            <w:top w:val="none" w:sz="0" w:space="0" w:color="auto"/>
            <w:left w:val="none" w:sz="0" w:space="0" w:color="auto"/>
            <w:bottom w:val="none" w:sz="0" w:space="0" w:color="auto"/>
            <w:right w:val="none" w:sz="0" w:space="0" w:color="auto"/>
          </w:divBdr>
        </w:div>
        <w:div w:id="263269194">
          <w:marLeft w:val="1166"/>
          <w:marRight w:val="0"/>
          <w:marTop w:val="0"/>
          <w:marBottom w:val="0"/>
          <w:divBdr>
            <w:top w:val="none" w:sz="0" w:space="0" w:color="auto"/>
            <w:left w:val="none" w:sz="0" w:space="0" w:color="auto"/>
            <w:bottom w:val="none" w:sz="0" w:space="0" w:color="auto"/>
            <w:right w:val="none" w:sz="0" w:space="0" w:color="auto"/>
          </w:divBdr>
        </w:div>
        <w:div w:id="724833588">
          <w:marLeft w:val="547"/>
          <w:marRight w:val="0"/>
          <w:marTop w:val="0"/>
          <w:marBottom w:val="0"/>
          <w:divBdr>
            <w:top w:val="none" w:sz="0" w:space="0" w:color="auto"/>
            <w:left w:val="none" w:sz="0" w:space="0" w:color="auto"/>
            <w:bottom w:val="none" w:sz="0" w:space="0" w:color="auto"/>
            <w:right w:val="none" w:sz="0" w:space="0" w:color="auto"/>
          </w:divBdr>
        </w:div>
        <w:div w:id="800808362">
          <w:marLeft w:val="547"/>
          <w:marRight w:val="0"/>
          <w:marTop w:val="0"/>
          <w:marBottom w:val="0"/>
          <w:divBdr>
            <w:top w:val="none" w:sz="0" w:space="0" w:color="auto"/>
            <w:left w:val="none" w:sz="0" w:space="0" w:color="auto"/>
            <w:bottom w:val="none" w:sz="0" w:space="0" w:color="auto"/>
            <w:right w:val="none" w:sz="0" w:space="0" w:color="auto"/>
          </w:divBdr>
        </w:div>
        <w:div w:id="916210214">
          <w:marLeft w:val="547"/>
          <w:marRight w:val="0"/>
          <w:marTop w:val="0"/>
          <w:marBottom w:val="0"/>
          <w:divBdr>
            <w:top w:val="none" w:sz="0" w:space="0" w:color="auto"/>
            <w:left w:val="none" w:sz="0" w:space="0" w:color="auto"/>
            <w:bottom w:val="none" w:sz="0" w:space="0" w:color="auto"/>
            <w:right w:val="none" w:sz="0" w:space="0" w:color="auto"/>
          </w:divBdr>
        </w:div>
        <w:div w:id="1015301282">
          <w:marLeft w:val="1166"/>
          <w:marRight w:val="0"/>
          <w:marTop w:val="0"/>
          <w:marBottom w:val="0"/>
          <w:divBdr>
            <w:top w:val="none" w:sz="0" w:space="0" w:color="auto"/>
            <w:left w:val="none" w:sz="0" w:space="0" w:color="auto"/>
            <w:bottom w:val="none" w:sz="0" w:space="0" w:color="auto"/>
            <w:right w:val="none" w:sz="0" w:space="0" w:color="auto"/>
          </w:divBdr>
        </w:div>
      </w:divsChild>
    </w:div>
    <w:div w:id="243883715">
      <w:bodyDiv w:val="1"/>
      <w:marLeft w:val="0"/>
      <w:marRight w:val="0"/>
      <w:marTop w:val="0"/>
      <w:marBottom w:val="0"/>
      <w:divBdr>
        <w:top w:val="none" w:sz="0" w:space="0" w:color="auto"/>
        <w:left w:val="none" w:sz="0" w:space="0" w:color="auto"/>
        <w:bottom w:val="none" w:sz="0" w:space="0" w:color="auto"/>
        <w:right w:val="none" w:sz="0" w:space="0" w:color="auto"/>
      </w:divBdr>
    </w:div>
    <w:div w:id="527572634">
      <w:bodyDiv w:val="1"/>
      <w:marLeft w:val="0"/>
      <w:marRight w:val="0"/>
      <w:marTop w:val="0"/>
      <w:marBottom w:val="0"/>
      <w:divBdr>
        <w:top w:val="none" w:sz="0" w:space="0" w:color="auto"/>
        <w:left w:val="none" w:sz="0" w:space="0" w:color="auto"/>
        <w:bottom w:val="none" w:sz="0" w:space="0" w:color="auto"/>
        <w:right w:val="none" w:sz="0" w:space="0" w:color="auto"/>
      </w:divBdr>
    </w:div>
    <w:div w:id="545026794">
      <w:bodyDiv w:val="1"/>
      <w:marLeft w:val="0"/>
      <w:marRight w:val="0"/>
      <w:marTop w:val="0"/>
      <w:marBottom w:val="0"/>
      <w:divBdr>
        <w:top w:val="none" w:sz="0" w:space="0" w:color="auto"/>
        <w:left w:val="none" w:sz="0" w:space="0" w:color="auto"/>
        <w:bottom w:val="none" w:sz="0" w:space="0" w:color="auto"/>
        <w:right w:val="none" w:sz="0" w:space="0" w:color="auto"/>
      </w:divBdr>
    </w:div>
    <w:div w:id="724178371">
      <w:bodyDiv w:val="1"/>
      <w:marLeft w:val="0"/>
      <w:marRight w:val="0"/>
      <w:marTop w:val="0"/>
      <w:marBottom w:val="0"/>
      <w:divBdr>
        <w:top w:val="none" w:sz="0" w:space="0" w:color="auto"/>
        <w:left w:val="none" w:sz="0" w:space="0" w:color="auto"/>
        <w:bottom w:val="none" w:sz="0" w:space="0" w:color="auto"/>
        <w:right w:val="none" w:sz="0" w:space="0" w:color="auto"/>
      </w:divBdr>
    </w:div>
    <w:div w:id="830146827">
      <w:bodyDiv w:val="1"/>
      <w:marLeft w:val="0"/>
      <w:marRight w:val="0"/>
      <w:marTop w:val="0"/>
      <w:marBottom w:val="0"/>
      <w:divBdr>
        <w:top w:val="none" w:sz="0" w:space="0" w:color="auto"/>
        <w:left w:val="none" w:sz="0" w:space="0" w:color="auto"/>
        <w:bottom w:val="none" w:sz="0" w:space="0" w:color="auto"/>
        <w:right w:val="none" w:sz="0" w:space="0" w:color="auto"/>
      </w:divBdr>
      <w:divsChild>
        <w:div w:id="298925932">
          <w:marLeft w:val="274"/>
          <w:marRight w:val="0"/>
          <w:marTop w:val="60"/>
          <w:marBottom w:val="0"/>
          <w:divBdr>
            <w:top w:val="none" w:sz="0" w:space="0" w:color="auto"/>
            <w:left w:val="none" w:sz="0" w:space="0" w:color="auto"/>
            <w:bottom w:val="none" w:sz="0" w:space="0" w:color="auto"/>
            <w:right w:val="none" w:sz="0" w:space="0" w:color="auto"/>
          </w:divBdr>
        </w:div>
        <w:div w:id="1824814450">
          <w:marLeft w:val="274"/>
          <w:marRight w:val="0"/>
          <w:marTop w:val="60"/>
          <w:marBottom w:val="0"/>
          <w:divBdr>
            <w:top w:val="none" w:sz="0" w:space="0" w:color="auto"/>
            <w:left w:val="none" w:sz="0" w:space="0" w:color="auto"/>
            <w:bottom w:val="none" w:sz="0" w:space="0" w:color="auto"/>
            <w:right w:val="none" w:sz="0" w:space="0" w:color="auto"/>
          </w:divBdr>
        </w:div>
      </w:divsChild>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 w:id="1082722848">
      <w:bodyDiv w:val="1"/>
      <w:marLeft w:val="0"/>
      <w:marRight w:val="0"/>
      <w:marTop w:val="0"/>
      <w:marBottom w:val="0"/>
      <w:divBdr>
        <w:top w:val="none" w:sz="0" w:space="0" w:color="auto"/>
        <w:left w:val="none" w:sz="0" w:space="0" w:color="auto"/>
        <w:bottom w:val="none" w:sz="0" w:space="0" w:color="auto"/>
        <w:right w:val="none" w:sz="0" w:space="0" w:color="auto"/>
      </w:divBdr>
    </w:div>
    <w:div w:id="1123962569">
      <w:bodyDiv w:val="1"/>
      <w:marLeft w:val="0"/>
      <w:marRight w:val="0"/>
      <w:marTop w:val="0"/>
      <w:marBottom w:val="0"/>
      <w:divBdr>
        <w:top w:val="none" w:sz="0" w:space="0" w:color="auto"/>
        <w:left w:val="none" w:sz="0" w:space="0" w:color="auto"/>
        <w:bottom w:val="none" w:sz="0" w:space="0" w:color="auto"/>
        <w:right w:val="none" w:sz="0" w:space="0" w:color="auto"/>
      </w:divBdr>
    </w:div>
    <w:div w:id="1513686998">
      <w:bodyDiv w:val="1"/>
      <w:marLeft w:val="0"/>
      <w:marRight w:val="0"/>
      <w:marTop w:val="0"/>
      <w:marBottom w:val="0"/>
      <w:divBdr>
        <w:top w:val="none" w:sz="0" w:space="0" w:color="auto"/>
        <w:left w:val="none" w:sz="0" w:space="0" w:color="auto"/>
        <w:bottom w:val="none" w:sz="0" w:space="0" w:color="auto"/>
        <w:right w:val="none" w:sz="0" w:space="0" w:color="auto"/>
      </w:divBdr>
      <w:divsChild>
        <w:div w:id="25764912">
          <w:marLeft w:val="547"/>
          <w:marRight w:val="0"/>
          <w:marTop w:val="0"/>
          <w:marBottom w:val="0"/>
          <w:divBdr>
            <w:top w:val="none" w:sz="0" w:space="0" w:color="auto"/>
            <w:left w:val="none" w:sz="0" w:space="0" w:color="auto"/>
            <w:bottom w:val="none" w:sz="0" w:space="0" w:color="auto"/>
            <w:right w:val="none" w:sz="0" w:space="0" w:color="auto"/>
          </w:divBdr>
        </w:div>
        <w:div w:id="510147714">
          <w:marLeft w:val="1166"/>
          <w:marRight w:val="0"/>
          <w:marTop w:val="0"/>
          <w:marBottom w:val="0"/>
          <w:divBdr>
            <w:top w:val="none" w:sz="0" w:space="0" w:color="auto"/>
            <w:left w:val="none" w:sz="0" w:space="0" w:color="auto"/>
            <w:bottom w:val="none" w:sz="0" w:space="0" w:color="auto"/>
            <w:right w:val="none" w:sz="0" w:space="0" w:color="auto"/>
          </w:divBdr>
        </w:div>
        <w:div w:id="630745173">
          <w:marLeft w:val="547"/>
          <w:marRight w:val="0"/>
          <w:marTop w:val="0"/>
          <w:marBottom w:val="0"/>
          <w:divBdr>
            <w:top w:val="none" w:sz="0" w:space="0" w:color="auto"/>
            <w:left w:val="none" w:sz="0" w:space="0" w:color="auto"/>
            <w:bottom w:val="none" w:sz="0" w:space="0" w:color="auto"/>
            <w:right w:val="none" w:sz="0" w:space="0" w:color="auto"/>
          </w:divBdr>
        </w:div>
      </w:divsChild>
    </w:div>
    <w:div w:id="1644920174">
      <w:bodyDiv w:val="1"/>
      <w:marLeft w:val="0"/>
      <w:marRight w:val="0"/>
      <w:marTop w:val="0"/>
      <w:marBottom w:val="0"/>
      <w:divBdr>
        <w:top w:val="none" w:sz="0" w:space="0" w:color="auto"/>
        <w:left w:val="none" w:sz="0" w:space="0" w:color="auto"/>
        <w:bottom w:val="none" w:sz="0" w:space="0" w:color="auto"/>
        <w:right w:val="none" w:sz="0" w:space="0" w:color="auto"/>
      </w:divBdr>
    </w:div>
    <w:div w:id="1918974158">
      <w:bodyDiv w:val="1"/>
      <w:marLeft w:val="0"/>
      <w:marRight w:val="0"/>
      <w:marTop w:val="0"/>
      <w:marBottom w:val="0"/>
      <w:divBdr>
        <w:top w:val="none" w:sz="0" w:space="0" w:color="auto"/>
        <w:left w:val="none" w:sz="0" w:space="0" w:color="auto"/>
        <w:bottom w:val="none" w:sz="0" w:space="0" w:color="auto"/>
        <w:right w:val="none" w:sz="0" w:space="0" w:color="auto"/>
      </w:divBdr>
      <w:divsChild>
        <w:div w:id="194542737">
          <w:marLeft w:val="547"/>
          <w:marRight w:val="0"/>
          <w:marTop w:val="0"/>
          <w:marBottom w:val="0"/>
          <w:divBdr>
            <w:top w:val="none" w:sz="0" w:space="0" w:color="auto"/>
            <w:left w:val="none" w:sz="0" w:space="0" w:color="auto"/>
            <w:bottom w:val="none" w:sz="0" w:space="0" w:color="auto"/>
            <w:right w:val="none" w:sz="0" w:space="0" w:color="auto"/>
          </w:divBdr>
        </w:div>
        <w:div w:id="672493836">
          <w:marLeft w:val="547"/>
          <w:marRight w:val="0"/>
          <w:marTop w:val="0"/>
          <w:marBottom w:val="0"/>
          <w:divBdr>
            <w:top w:val="none" w:sz="0" w:space="0" w:color="auto"/>
            <w:left w:val="none" w:sz="0" w:space="0" w:color="auto"/>
            <w:bottom w:val="none" w:sz="0" w:space="0" w:color="auto"/>
            <w:right w:val="none" w:sz="0" w:space="0" w:color="auto"/>
          </w:divBdr>
        </w:div>
        <w:div w:id="1551769920">
          <w:marLeft w:val="1166"/>
          <w:marRight w:val="0"/>
          <w:marTop w:val="0"/>
          <w:marBottom w:val="0"/>
          <w:divBdr>
            <w:top w:val="none" w:sz="0" w:space="0" w:color="auto"/>
            <w:left w:val="none" w:sz="0" w:space="0" w:color="auto"/>
            <w:bottom w:val="none" w:sz="0" w:space="0" w:color="auto"/>
            <w:right w:val="none" w:sz="0" w:space="0" w:color="auto"/>
          </w:divBdr>
        </w:div>
      </w:divsChild>
    </w:div>
    <w:div w:id="2007241838">
      <w:bodyDiv w:val="1"/>
      <w:marLeft w:val="0"/>
      <w:marRight w:val="0"/>
      <w:marTop w:val="0"/>
      <w:marBottom w:val="0"/>
      <w:divBdr>
        <w:top w:val="none" w:sz="0" w:space="0" w:color="auto"/>
        <w:left w:val="none" w:sz="0" w:space="0" w:color="auto"/>
        <w:bottom w:val="none" w:sz="0" w:space="0" w:color="auto"/>
        <w:right w:val="none" w:sz="0" w:space="0" w:color="auto"/>
      </w:divBdr>
    </w:div>
    <w:div w:id="204898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4.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30D0A-0C03-4D32-9915-5D4DB63684C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E748905-3FC5-402E-BDD5-EB89BA8A3470}">
  <ds:schemaRefs>
    <ds:schemaRef ds:uri="http://schemas.microsoft.com/sharepoint/v3/contenttype/forms"/>
  </ds:schemaRefs>
</ds:datastoreItem>
</file>

<file path=customXml/itemProps3.xml><?xml version="1.0" encoding="utf-8"?>
<ds:datastoreItem xmlns:ds="http://schemas.openxmlformats.org/officeDocument/2006/customXml" ds:itemID="{DF3FDE94-8C4D-40C0-AD39-B29D48085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226302-E484-46D8-8218-AF3F000FF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TotalTime>
  <Pages>4</Pages>
  <Words>1947</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12246</CharactersWithSpaces>
  <SharedDoc>false</SharedDoc>
  <HLinks>
    <vt:vector size="66" baseType="variant">
      <vt:variant>
        <vt:i4>2424841</vt:i4>
      </vt:variant>
      <vt:variant>
        <vt:i4>42</vt:i4>
      </vt:variant>
      <vt:variant>
        <vt:i4>0</vt:i4>
      </vt:variant>
      <vt:variant>
        <vt:i4>5</vt:i4>
      </vt:variant>
      <vt:variant>
        <vt:lpwstr>http://www.3gpp.org/ftp/tsg_ran/TSG_RAN/TSGR_84/Docs/RP-191576.zip</vt:lpwstr>
      </vt:variant>
      <vt:variant>
        <vt:lpwstr/>
      </vt:variant>
      <vt:variant>
        <vt:i4>1376319</vt:i4>
      </vt:variant>
      <vt:variant>
        <vt:i4>38</vt:i4>
      </vt:variant>
      <vt:variant>
        <vt:i4>0</vt:i4>
      </vt:variant>
      <vt:variant>
        <vt:i4>5</vt:i4>
      </vt:variant>
      <vt:variant>
        <vt:lpwstr/>
      </vt:variant>
      <vt:variant>
        <vt:lpwstr>_Toc20743294</vt:lpwstr>
      </vt:variant>
      <vt:variant>
        <vt:i4>1179711</vt:i4>
      </vt:variant>
      <vt:variant>
        <vt:i4>35</vt:i4>
      </vt:variant>
      <vt:variant>
        <vt:i4>0</vt:i4>
      </vt:variant>
      <vt:variant>
        <vt:i4>5</vt:i4>
      </vt:variant>
      <vt:variant>
        <vt:lpwstr/>
      </vt:variant>
      <vt:variant>
        <vt:lpwstr>_Toc20743293</vt:lpwstr>
      </vt:variant>
      <vt:variant>
        <vt:i4>1245247</vt:i4>
      </vt:variant>
      <vt:variant>
        <vt:i4>32</vt:i4>
      </vt:variant>
      <vt:variant>
        <vt:i4>0</vt:i4>
      </vt:variant>
      <vt:variant>
        <vt:i4>5</vt:i4>
      </vt:variant>
      <vt:variant>
        <vt:lpwstr/>
      </vt:variant>
      <vt:variant>
        <vt:lpwstr>_Toc20743292</vt:lpwstr>
      </vt:variant>
      <vt:variant>
        <vt:i4>1048639</vt:i4>
      </vt:variant>
      <vt:variant>
        <vt:i4>29</vt:i4>
      </vt:variant>
      <vt:variant>
        <vt:i4>0</vt:i4>
      </vt:variant>
      <vt:variant>
        <vt:i4>5</vt:i4>
      </vt:variant>
      <vt:variant>
        <vt:lpwstr/>
      </vt:variant>
      <vt:variant>
        <vt:lpwstr>_Toc20743291</vt:lpwstr>
      </vt:variant>
      <vt:variant>
        <vt:i4>1114175</vt:i4>
      </vt:variant>
      <vt:variant>
        <vt:i4>26</vt:i4>
      </vt:variant>
      <vt:variant>
        <vt:i4>0</vt:i4>
      </vt:variant>
      <vt:variant>
        <vt:i4>5</vt:i4>
      </vt:variant>
      <vt:variant>
        <vt:lpwstr/>
      </vt:variant>
      <vt:variant>
        <vt:lpwstr>_Toc20743290</vt:lpwstr>
      </vt:variant>
      <vt:variant>
        <vt:i4>1572926</vt:i4>
      </vt:variant>
      <vt:variant>
        <vt:i4>23</vt:i4>
      </vt:variant>
      <vt:variant>
        <vt:i4>0</vt:i4>
      </vt:variant>
      <vt:variant>
        <vt:i4>5</vt:i4>
      </vt:variant>
      <vt:variant>
        <vt:lpwstr/>
      </vt:variant>
      <vt:variant>
        <vt:lpwstr>_Toc20743289</vt:lpwstr>
      </vt:variant>
      <vt:variant>
        <vt:i4>1638462</vt:i4>
      </vt:variant>
      <vt:variant>
        <vt:i4>20</vt:i4>
      </vt:variant>
      <vt:variant>
        <vt:i4>0</vt:i4>
      </vt:variant>
      <vt:variant>
        <vt:i4>5</vt:i4>
      </vt:variant>
      <vt:variant>
        <vt:lpwstr/>
      </vt:variant>
      <vt:variant>
        <vt:lpwstr>_Toc20743288</vt:lpwstr>
      </vt:variant>
      <vt:variant>
        <vt:i4>1441854</vt:i4>
      </vt:variant>
      <vt:variant>
        <vt:i4>17</vt:i4>
      </vt:variant>
      <vt:variant>
        <vt:i4>0</vt:i4>
      </vt:variant>
      <vt:variant>
        <vt:i4>5</vt:i4>
      </vt:variant>
      <vt:variant>
        <vt:lpwstr/>
      </vt:variant>
      <vt:variant>
        <vt:lpwstr>_Toc20743287</vt:lpwstr>
      </vt:variant>
      <vt:variant>
        <vt:i4>1507390</vt:i4>
      </vt:variant>
      <vt:variant>
        <vt:i4>14</vt:i4>
      </vt:variant>
      <vt:variant>
        <vt:i4>0</vt:i4>
      </vt:variant>
      <vt:variant>
        <vt:i4>5</vt:i4>
      </vt:variant>
      <vt:variant>
        <vt:lpwstr/>
      </vt:variant>
      <vt:variant>
        <vt:lpwstr>_Toc20743286</vt:lpwstr>
      </vt:variant>
      <vt:variant>
        <vt:i4>1310782</vt:i4>
      </vt:variant>
      <vt:variant>
        <vt:i4>8</vt:i4>
      </vt:variant>
      <vt:variant>
        <vt:i4>0</vt:i4>
      </vt:variant>
      <vt:variant>
        <vt:i4>5</vt:i4>
      </vt:variant>
      <vt:variant>
        <vt:lpwstr/>
      </vt:variant>
      <vt:variant>
        <vt:lpwstr>_Toc20743285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Johan Bergman</cp:lastModifiedBy>
  <cp:revision>5</cp:revision>
  <cp:lastPrinted>2008-01-31T16:09:00Z</cp:lastPrinted>
  <dcterms:created xsi:type="dcterms:W3CDTF">2019-11-08T10:26:00Z</dcterms:created>
  <dcterms:modified xsi:type="dcterms:W3CDTF">2019-11-09T05:54:00Z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